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34" w:tblpY="1713"/>
        <w:tblOverlap w:val="never"/>
        <w:tblW w:w="111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950"/>
        <w:gridCol w:w="1875"/>
        <w:gridCol w:w="1320"/>
        <w:gridCol w:w="2385"/>
        <w:gridCol w:w="1726"/>
        <w:gridCol w:w="20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使用区域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启用时间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门急诊1#梯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XO-STAR-H1600kg/1.0m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门/急诊大楼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杭州西子奥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的斯电梯有限公司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5层5站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门急诊2#梯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XO-STAR-H1600kg/1.0m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9层9站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门急诊3#梯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GEN2-1000/1.0-W-09-L-JXW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医技1#梯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GEN2-1000/1.0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的斯电梯有限公司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6层6站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医技2#梯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TBJ1600/1.0-JXW(VVVF)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广东东莞富士电梯有限公司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6层6站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内科楼电梯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XO-B-1600/1.0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的斯电梯有限公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内科楼货梯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WTK317VP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内科楼东边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杭州奥立达电梯有限公司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综合楼1#梯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OTIS3200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天津奥的斯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综合楼2#梯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OTIS3200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综合楼3#杂物梯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OTIS3100R2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9#楼杂物梯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TWJ300/0.4/KC-PC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杂物梯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合肥广益机电有限公司</w:t>
            </w:r>
          </w:p>
        </w:tc>
        <w:tc>
          <w:tcPr>
            <w:tcW w:w="1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4层4站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传染科电梯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OH-5000-B-1000/1.0-JXW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传染科大楼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西子奥的斯电梯有限公司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3层3站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外科楼1#梯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外科楼1#梯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LEHY-IIIB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上海三菱电梯有限公司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7层7站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285" w:firstLineChars="400"/>
      <w:rPr>
        <w:b/>
        <w:bCs/>
      </w:rPr>
    </w:pPr>
    <w:r>
      <w:rPr>
        <w:rFonts w:hint="eastAsia" w:ascii="仿宋_GB2312" w:hAnsi="仿宋_GB2312" w:eastAsia="仿宋_GB2312" w:cs="仿宋_GB2312"/>
        <w:b/>
        <w:bCs/>
        <w:i w:val="0"/>
        <w:caps w:val="0"/>
        <w:color w:val="333333"/>
        <w:spacing w:val="0"/>
        <w:kern w:val="0"/>
        <w:sz w:val="32"/>
        <w:szCs w:val="32"/>
        <w:shd w:val="clear" w:fill="FFFFFF"/>
        <w:lang w:val="en-US" w:eastAsia="zh-CN" w:bidi="ar"/>
      </w:rPr>
      <w:t>黄山市人民医院本次招标电梯一览表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B3418"/>
    <w:rsid w:val="51BB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2019-12-31T06:37:00Z</dcterms:created>
  <dc:creator>Administrator</dc:creator>
  <cp:lastModifiedBy>Administrator</cp:lastModifiedBy>
  <dcterms:modified xsi:type="dcterms:W3CDTF">2019-12-31T06:38:16Z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