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5" w:tblpY="2405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110"/>
        <w:gridCol w:w="5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产品要求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23" w:rightChars="11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脂质水胶敷料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规格齐全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after="45"/>
              <w:ind w:firstLine="440" w:firstLineChars="200"/>
              <w:jc w:val="left"/>
              <w:outlineLvl w:val="0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由含硫酸银水胶体颗粒、凡士林和银离子的聚酯网组成。是一种没有粘性、非闭合性脂质水胶敷料，不与伤口和周围组织粘连，保持湿润、避免结痂，避免伤口部位留下瘢痕，加快伤口愈合。利于伤口引流，适用于各种潜行、窦道，外层需要其他敷料覆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皮肤保护膜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规格齐全</w:t>
            </w:r>
          </w:p>
        </w:tc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40" w:firstLineChars="20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主要成分为硅基底（六甲基二硅醚，环戊硅氧烷，三甲基硅）不含酒精，无刺痛感，数秒成膜，亲肤友好，亲薄透气。在皮肤表面形成膜状保护层，可以保护皮肤免受黏胶损害,化学刺激及粪便和尿液刺激的作用，每片单独包装。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36"/>
          <w:szCs w:val="36"/>
          <w:lang w:val="en-US" w:eastAsia="zh-CN"/>
        </w:rPr>
        <w:t>2020年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</w:rPr>
        <w:t>申请伤口、造口材料</w:t>
      </w:r>
      <w:bookmarkStart w:id="0" w:name="_GoBack"/>
      <w:bookmarkEnd w:id="0"/>
      <w:r>
        <w:rPr>
          <w:rFonts w:hint="eastAsia" w:ascii="宋体" w:cs="宋体"/>
          <w:b/>
          <w:bCs/>
          <w:color w:val="000000"/>
          <w:kern w:val="0"/>
          <w:sz w:val="36"/>
          <w:szCs w:val="36"/>
          <w:lang w:eastAsia="zh-CN"/>
        </w:rPr>
        <w:t>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A2C68"/>
    <w:rsid w:val="2C4721E1"/>
    <w:rsid w:val="36B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2020-01-09T03:05:00Z</dcterms:created>
  <dc:creator>aaaaaaaaa</dc:creator>
  <cp:lastModifiedBy>Administrator</cp:lastModifiedBy>
  <cp:lastPrinted>2020-02-24T08:26:22Z</cp:lastPrinted>
  <dcterms:modified xsi:type="dcterms:W3CDTF">2020-02-24T08:40:26Z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