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color w:val="000000"/>
          <w:sz w:val="24"/>
          <w:szCs w:val="24"/>
        </w:rPr>
      </w:pPr>
      <w:bookmarkStart w:id="0" w:name="_Toc530231594"/>
      <w:bookmarkStart w:id="1" w:name="_Toc272218544"/>
    </w:p>
    <w:p>
      <w:pPr>
        <w:spacing w:line="360" w:lineRule="auto"/>
        <w:jc w:val="center"/>
        <w:rPr>
          <w:rFonts w:ascii="宋体" w:cs="宋体"/>
          <w:b/>
          <w:color w:val="000000"/>
          <w:sz w:val="24"/>
          <w:szCs w:val="24"/>
          <w:u w:val="single"/>
        </w:rPr>
      </w:pPr>
    </w:p>
    <w:p>
      <w:pPr>
        <w:spacing w:line="360" w:lineRule="auto"/>
        <w:jc w:val="center"/>
        <w:rPr>
          <w:rFonts w:ascii="宋体" w:cs="宋体"/>
          <w:b/>
          <w:bCs/>
          <w:color w:val="000000"/>
          <w:sz w:val="44"/>
          <w:szCs w:val="44"/>
        </w:rPr>
      </w:pPr>
      <w:r>
        <w:rPr>
          <w:rFonts w:hint="eastAsia" w:ascii="宋体" w:cs="宋体"/>
          <w:b/>
          <w:bCs/>
          <w:color w:val="000000"/>
          <w:sz w:val="44"/>
          <w:szCs w:val="44"/>
        </w:rPr>
        <w:t>黄山市人民医院数字图书馆平台整体建设</w:t>
      </w:r>
    </w:p>
    <w:p>
      <w:pPr>
        <w:spacing w:line="360" w:lineRule="auto"/>
        <w:jc w:val="center"/>
        <w:rPr>
          <w:rFonts w:ascii="宋体" w:cs="宋体"/>
          <w:b/>
          <w:bCs/>
          <w:color w:val="000000"/>
          <w:sz w:val="44"/>
          <w:szCs w:val="44"/>
        </w:rPr>
      </w:pPr>
      <w:r>
        <w:rPr>
          <w:rFonts w:hint="eastAsia" w:ascii="宋体" w:cs="宋体"/>
          <w:b/>
          <w:bCs/>
          <w:color w:val="000000"/>
          <w:sz w:val="44"/>
          <w:szCs w:val="44"/>
        </w:rPr>
        <w:t>采购项目（</w:t>
      </w:r>
      <w:r>
        <w:rPr>
          <w:rFonts w:hint="eastAsia" w:ascii="宋体" w:cs="宋体"/>
          <w:b/>
          <w:bCs/>
          <w:color w:val="000000"/>
          <w:sz w:val="44"/>
          <w:szCs w:val="44"/>
          <w:lang w:eastAsia="zh-CN"/>
        </w:rPr>
        <w:t>五</w:t>
      </w:r>
      <w:r>
        <w:rPr>
          <w:rFonts w:hint="eastAsia" w:ascii="宋体" w:cs="宋体"/>
          <w:b/>
          <w:bCs/>
          <w:color w:val="000000"/>
          <w:sz w:val="44"/>
          <w:szCs w:val="44"/>
        </w:rPr>
        <w:t>次）</w:t>
      </w:r>
    </w:p>
    <w:p>
      <w:pPr>
        <w:pStyle w:val="33"/>
        <w:ind w:left="31680" w:firstLine="31680"/>
      </w:pPr>
    </w:p>
    <w:p>
      <w:pPr>
        <w:shd w:val="clear" w:color="auto" w:fill="FFFFFF"/>
        <w:spacing w:line="360" w:lineRule="auto"/>
        <w:ind w:firstLine="2880" w:firstLineChars="1200"/>
        <w:rPr>
          <w:rFonts w:hint="eastAsia" w:ascii="宋体" w:eastAsia="宋体" w:cs="宋体"/>
          <w:color w:val="000000"/>
          <w:sz w:val="24"/>
          <w:szCs w:val="24"/>
          <w:shd w:val="clear" w:color="auto" w:fill="FFFFFF"/>
          <w:lang w:eastAsia="zh-CN"/>
        </w:rPr>
      </w:pPr>
      <w:r>
        <w:rPr>
          <w:rFonts w:hint="eastAsia" w:ascii="宋体" w:hAnsi="宋体" w:cs="宋体"/>
          <w:color w:val="000000"/>
          <w:sz w:val="24"/>
          <w:szCs w:val="24"/>
        </w:rPr>
        <w:t>项目编号：</w:t>
      </w:r>
      <w:r>
        <w:rPr>
          <w:rFonts w:ascii="宋体" w:hAnsi="宋体" w:cs="宋体"/>
          <w:color w:val="000000"/>
          <w:sz w:val="24"/>
          <w:szCs w:val="24"/>
        </w:rPr>
        <w:t>HSYY-CG-2020-001-</w:t>
      </w:r>
      <w:r>
        <w:rPr>
          <w:rFonts w:hint="eastAsia" w:ascii="宋体" w:hAnsi="宋体" w:cs="宋体"/>
          <w:color w:val="000000"/>
          <w:sz w:val="24"/>
          <w:szCs w:val="24"/>
          <w:lang w:val="en-US" w:eastAsia="zh-CN"/>
        </w:rPr>
        <w:t>5</w:t>
      </w:r>
    </w:p>
    <w:p>
      <w:pPr>
        <w:spacing w:line="360" w:lineRule="auto"/>
        <w:jc w:val="center"/>
        <w:rPr>
          <w:rFonts w:ascii="??"/>
          <w:color w:val="000000"/>
          <w:sz w:val="24"/>
          <w:szCs w:val="24"/>
        </w:rPr>
      </w:pPr>
    </w:p>
    <w:p>
      <w:pPr>
        <w:spacing w:line="360" w:lineRule="auto"/>
        <w:jc w:val="center"/>
        <w:rPr>
          <w:rFonts w:ascii="??" w:eastAsia="Times New Roman"/>
          <w:color w:val="000000"/>
          <w:sz w:val="44"/>
          <w:szCs w:val="44"/>
        </w:rPr>
      </w:pPr>
    </w:p>
    <w:p>
      <w:pPr>
        <w:spacing w:line="360" w:lineRule="auto"/>
        <w:jc w:val="center"/>
        <w:rPr>
          <w:rFonts w:ascii="??" w:hAnsi="??"/>
          <w:b/>
          <w:color w:val="000000"/>
          <w:sz w:val="44"/>
          <w:szCs w:val="44"/>
        </w:rPr>
      </w:pPr>
      <w:r>
        <w:rPr>
          <w:rFonts w:hint="eastAsia" w:ascii="宋体" w:hAnsi="宋体" w:cs="宋体"/>
          <w:b/>
          <w:color w:val="000000"/>
          <w:sz w:val="44"/>
          <w:szCs w:val="44"/>
        </w:rPr>
        <w:t>竞</w:t>
      </w:r>
    </w:p>
    <w:p>
      <w:pPr>
        <w:spacing w:line="360" w:lineRule="auto"/>
        <w:jc w:val="center"/>
        <w:rPr>
          <w:rFonts w:ascii="??" w:hAnsi="??"/>
          <w:b/>
          <w:color w:val="000000"/>
          <w:sz w:val="44"/>
          <w:szCs w:val="44"/>
        </w:rPr>
      </w:pPr>
      <w:r>
        <w:rPr>
          <w:rFonts w:hint="eastAsia" w:ascii="宋体" w:hAnsi="宋体" w:cs="宋体"/>
          <w:b/>
          <w:color w:val="000000"/>
          <w:sz w:val="44"/>
          <w:szCs w:val="44"/>
        </w:rPr>
        <w:t>争</w:t>
      </w:r>
    </w:p>
    <w:p>
      <w:pPr>
        <w:spacing w:line="360" w:lineRule="auto"/>
        <w:jc w:val="center"/>
        <w:rPr>
          <w:rFonts w:ascii="??" w:hAnsi="??"/>
          <w:b/>
          <w:color w:val="000000"/>
          <w:sz w:val="44"/>
          <w:szCs w:val="44"/>
        </w:rPr>
      </w:pPr>
      <w:r>
        <w:rPr>
          <w:rFonts w:hint="eastAsia" w:ascii="宋体" w:hAnsi="宋体" w:cs="宋体"/>
          <w:b/>
          <w:color w:val="000000"/>
          <w:sz w:val="44"/>
          <w:szCs w:val="44"/>
        </w:rPr>
        <w:t>性</w:t>
      </w:r>
    </w:p>
    <w:p>
      <w:pPr>
        <w:spacing w:line="360" w:lineRule="auto"/>
        <w:jc w:val="center"/>
        <w:rPr>
          <w:rFonts w:ascii="??" w:hAnsi="??"/>
          <w:b/>
          <w:color w:val="000000"/>
          <w:sz w:val="44"/>
          <w:szCs w:val="44"/>
        </w:rPr>
      </w:pPr>
      <w:r>
        <w:rPr>
          <w:rFonts w:hint="eastAsia" w:ascii="宋体" w:hAnsi="宋体" w:cs="宋体"/>
          <w:b/>
          <w:color w:val="000000"/>
          <w:sz w:val="44"/>
          <w:szCs w:val="44"/>
        </w:rPr>
        <w:t>磋</w:t>
      </w:r>
    </w:p>
    <w:p>
      <w:pPr>
        <w:spacing w:line="360" w:lineRule="auto"/>
        <w:jc w:val="center"/>
        <w:rPr>
          <w:rFonts w:ascii="??" w:hAnsi="??"/>
          <w:b/>
          <w:color w:val="000000"/>
          <w:sz w:val="44"/>
          <w:szCs w:val="44"/>
        </w:rPr>
      </w:pPr>
      <w:r>
        <w:rPr>
          <w:rFonts w:hint="eastAsia" w:ascii="宋体" w:hAnsi="宋体" w:cs="宋体"/>
          <w:b/>
          <w:color w:val="000000"/>
          <w:sz w:val="44"/>
          <w:szCs w:val="44"/>
        </w:rPr>
        <w:t>商</w:t>
      </w:r>
    </w:p>
    <w:p>
      <w:pPr>
        <w:spacing w:line="360" w:lineRule="auto"/>
        <w:jc w:val="center"/>
        <w:rPr>
          <w:rFonts w:ascii="??" w:hAnsi="??"/>
          <w:b/>
          <w:color w:val="000000"/>
          <w:sz w:val="44"/>
          <w:szCs w:val="44"/>
        </w:rPr>
      </w:pPr>
      <w:r>
        <w:rPr>
          <w:rFonts w:hint="eastAsia" w:ascii="宋体" w:hAnsi="宋体" w:cs="宋体"/>
          <w:b/>
          <w:color w:val="000000"/>
          <w:sz w:val="44"/>
          <w:szCs w:val="44"/>
        </w:rPr>
        <w:t>文</w:t>
      </w:r>
    </w:p>
    <w:p>
      <w:pPr>
        <w:spacing w:line="360" w:lineRule="auto"/>
        <w:jc w:val="center"/>
        <w:rPr>
          <w:rFonts w:ascii="??" w:hAnsi="??"/>
          <w:b/>
          <w:color w:val="000000"/>
          <w:sz w:val="44"/>
          <w:szCs w:val="44"/>
        </w:rPr>
      </w:pPr>
      <w:r>
        <w:rPr>
          <w:rFonts w:hint="eastAsia" w:ascii="宋体" w:hAnsi="宋体" w:cs="宋体"/>
          <w:b/>
          <w:color w:val="000000"/>
          <w:sz w:val="44"/>
          <w:szCs w:val="44"/>
        </w:rPr>
        <w:t>件</w:t>
      </w:r>
    </w:p>
    <w:p>
      <w:pPr>
        <w:spacing w:line="360" w:lineRule="auto"/>
        <w:jc w:val="center"/>
        <w:rPr>
          <w:rFonts w:ascii="??" w:hAnsi="??"/>
          <w:b/>
          <w:color w:val="000000"/>
          <w:sz w:val="44"/>
          <w:szCs w:val="44"/>
        </w:rPr>
      </w:pPr>
    </w:p>
    <w:p>
      <w:pPr>
        <w:spacing w:line="360" w:lineRule="auto"/>
        <w:rPr>
          <w:rFonts w:ascii="??" w:hAnsi="??"/>
          <w:b/>
          <w:color w:val="000000"/>
          <w:sz w:val="44"/>
          <w:szCs w:val="44"/>
        </w:rPr>
      </w:pPr>
    </w:p>
    <w:p>
      <w:pPr>
        <w:spacing w:line="360" w:lineRule="auto"/>
        <w:rPr>
          <w:rFonts w:ascii="??" w:hAnsi="??"/>
          <w:b/>
          <w:color w:val="000000"/>
          <w:sz w:val="44"/>
          <w:szCs w:val="44"/>
        </w:rPr>
      </w:pPr>
    </w:p>
    <w:p>
      <w:pPr>
        <w:pStyle w:val="33"/>
        <w:ind w:left="31680" w:firstLine="31680"/>
      </w:pPr>
    </w:p>
    <w:p>
      <w:pPr>
        <w:spacing w:line="360" w:lineRule="auto"/>
        <w:ind w:firstLine="790" w:firstLineChars="246"/>
        <w:rPr>
          <w:rFonts w:ascii="??" w:hAnsi="??"/>
          <w:b/>
          <w:color w:val="000000"/>
          <w:sz w:val="32"/>
          <w:szCs w:val="32"/>
        </w:rPr>
      </w:pPr>
      <w:r>
        <w:rPr>
          <w:rFonts w:hint="eastAsia" w:ascii="宋体" w:hAnsi="宋体" w:cs="宋体"/>
          <w:b/>
          <w:color w:val="000000"/>
          <w:sz w:val="32"/>
          <w:szCs w:val="32"/>
        </w:rPr>
        <w:t>项目单位：</w:t>
      </w:r>
      <w:r>
        <w:rPr>
          <w:rFonts w:ascii="宋体" w:hAnsi="宋体" w:cs="宋体"/>
          <w:b/>
          <w:color w:val="000000"/>
          <w:sz w:val="32"/>
          <w:szCs w:val="32"/>
        </w:rPr>
        <w:t xml:space="preserve"> </w:t>
      </w:r>
      <w:r>
        <w:rPr>
          <w:rFonts w:ascii="宋体" w:hAnsi="宋体" w:cs="宋体"/>
          <w:b/>
          <w:color w:val="000000"/>
          <w:sz w:val="32"/>
          <w:szCs w:val="32"/>
          <w:u w:val="single"/>
        </w:rPr>
        <w:t xml:space="preserve"> </w:t>
      </w:r>
      <w:r>
        <w:rPr>
          <w:rFonts w:hint="eastAsia" w:ascii="宋体" w:hAnsi="宋体" w:cs="宋体"/>
          <w:b/>
          <w:color w:val="000000"/>
          <w:sz w:val="32"/>
          <w:szCs w:val="32"/>
          <w:u w:val="single"/>
        </w:rPr>
        <w:t>黄山市人民医院</w:t>
      </w:r>
      <w:r>
        <w:rPr>
          <w:rFonts w:ascii="宋体" w:hAnsi="宋体" w:cs="宋体"/>
          <w:b/>
          <w:color w:val="000000"/>
          <w:sz w:val="32"/>
          <w:szCs w:val="32"/>
          <w:u w:val="single"/>
        </w:rPr>
        <w:t xml:space="preserve">        </w:t>
      </w:r>
      <w:r>
        <w:rPr>
          <w:rFonts w:hint="eastAsia" w:ascii="宋体" w:hAnsi="宋体" w:cs="宋体"/>
          <w:b/>
          <w:color w:val="000000"/>
          <w:sz w:val="32"/>
          <w:szCs w:val="32"/>
        </w:rPr>
        <w:t>（盖章）</w:t>
      </w:r>
    </w:p>
    <w:p>
      <w:pPr>
        <w:spacing w:line="360" w:lineRule="auto"/>
        <w:ind w:firstLine="790" w:firstLineChars="246"/>
        <w:rPr>
          <w:rFonts w:ascii="??" w:hAnsi="??"/>
          <w:b/>
          <w:color w:val="000000"/>
          <w:sz w:val="32"/>
          <w:szCs w:val="32"/>
        </w:rPr>
      </w:pPr>
      <w:r>
        <w:rPr>
          <w:rFonts w:hint="eastAsia" w:ascii="宋体" w:hAnsi="宋体" w:cs="宋体"/>
          <w:b/>
          <w:color w:val="000000"/>
          <w:sz w:val="32"/>
          <w:szCs w:val="32"/>
        </w:rPr>
        <w:t>代理机构：</w:t>
      </w:r>
      <w:r>
        <w:rPr>
          <w:rFonts w:ascii="宋体" w:hAnsi="宋体" w:cs="宋体"/>
          <w:b/>
          <w:color w:val="000000"/>
          <w:sz w:val="32"/>
          <w:szCs w:val="32"/>
          <w:u w:val="single"/>
        </w:rPr>
        <w:t xml:space="preserve"> </w:t>
      </w:r>
      <w:r>
        <w:rPr>
          <w:rFonts w:hint="eastAsia" w:ascii="宋体" w:hAnsi="宋体" w:cs="宋体"/>
          <w:b/>
          <w:color w:val="000000"/>
          <w:sz w:val="32"/>
          <w:szCs w:val="32"/>
          <w:u w:val="single"/>
        </w:rPr>
        <w:t>安徽瑞邦工程造价有限公司</w:t>
      </w:r>
      <w:r>
        <w:rPr>
          <w:rFonts w:hint="eastAsia" w:ascii="宋体" w:hAnsi="宋体" w:cs="宋体"/>
          <w:b/>
          <w:color w:val="000000"/>
          <w:sz w:val="32"/>
          <w:szCs w:val="32"/>
        </w:rPr>
        <w:t>（盖章）</w:t>
      </w:r>
    </w:p>
    <w:p>
      <w:pPr>
        <w:spacing w:line="360" w:lineRule="auto"/>
        <w:ind w:firstLine="3196" w:firstLineChars="995"/>
        <w:rPr>
          <w:rFonts w:ascii="宋体" w:cs="宋体"/>
          <w:b/>
          <w:color w:val="000000"/>
          <w:sz w:val="32"/>
          <w:szCs w:val="32"/>
        </w:rPr>
      </w:pPr>
    </w:p>
    <w:p>
      <w:pPr>
        <w:spacing w:line="360" w:lineRule="auto"/>
        <w:ind w:firstLine="3196" w:firstLineChars="995"/>
        <w:rPr>
          <w:rFonts w:ascii="宋体" w:cs="宋体"/>
          <w:b/>
          <w:color w:val="000000"/>
          <w:sz w:val="32"/>
          <w:szCs w:val="32"/>
        </w:rPr>
      </w:pPr>
      <w:r>
        <w:rPr>
          <w:rFonts w:ascii="宋体" w:hAnsi="宋体" w:cs="宋体"/>
          <w:b/>
          <w:color w:val="000000"/>
          <w:sz w:val="32"/>
          <w:szCs w:val="32"/>
        </w:rPr>
        <w:t>202</w:t>
      </w:r>
      <w:r>
        <w:rPr>
          <w:rFonts w:hint="eastAsia" w:ascii="宋体" w:hAnsi="宋体" w:cs="宋体"/>
          <w:b/>
          <w:color w:val="000000"/>
          <w:sz w:val="32"/>
          <w:szCs w:val="32"/>
          <w:lang w:val="en-US" w:eastAsia="zh-CN"/>
        </w:rPr>
        <w:t>1</w:t>
      </w:r>
      <w:r>
        <w:rPr>
          <w:rFonts w:hint="eastAsia" w:ascii="宋体" w:hAnsi="宋体" w:cs="宋体"/>
          <w:b/>
          <w:color w:val="000000"/>
          <w:sz w:val="32"/>
          <w:szCs w:val="32"/>
        </w:rPr>
        <w:t>年</w:t>
      </w:r>
      <w:r>
        <w:rPr>
          <w:rFonts w:ascii="宋体" w:hAnsi="宋体" w:cs="宋体"/>
          <w:b/>
          <w:color w:val="000000"/>
          <w:sz w:val="32"/>
          <w:szCs w:val="32"/>
        </w:rPr>
        <w:t>1</w:t>
      </w:r>
      <w:r>
        <w:rPr>
          <w:rFonts w:hint="eastAsia" w:ascii="宋体" w:hAnsi="宋体" w:cs="宋体"/>
          <w:b/>
          <w:color w:val="000000"/>
          <w:sz w:val="32"/>
          <w:szCs w:val="32"/>
        </w:rPr>
        <w:t>月</w:t>
      </w:r>
    </w:p>
    <w:p>
      <w:pPr>
        <w:pStyle w:val="33"/>
        <w:ind w:left="0" w:leftChars="0" w:firstLine="0" w:firstLineChars="0"/>
      </w:pPr>
    </w:p>
    <w:p>
      <w:pPr>
        <w:spacing w:line="360" w:lineRule="auto"/>
        <w:ind w:right="42"/>
        <w:jc w:val="center"/>
        <w:rPr>
          <w:rFonts w:ascii="??" w:eastAsia="Times New Roman"/>
          <w:b/>
          <w:color w:val="000000"/>
          <w:sz w:val="24"/>
          <w:szCs w:val="24"/>
        </w:rPr>
      </w:pPr>
      <w:r>
        <w:rPr>
          <w:rFonts w:ascii="??" w:eastAsia="Times New Roman"/>
          <w:b/>
          <w:color w:val="000000"/>
          <w:sz w:val="24"/>
          <w:szCs w:val="24"/>
        </w:rPr>
        <w:t>目录</w:t>
      </w:r>
    </w:p>
    <w:p>
      <w:pPr>
        <w:pStyle w:val="27"/>
        <w:tabs>
          <w:tab w:val="right" w:leader="dot" w:pos="8302"/>
        </w:tabs>
        <w:spacing w:line="360" w:lineRule="auto"/>
        <w:rPr>
          <w:rFonts w:ascii="Calibri" w:hAnsi="Calibri"/>
          <w:b w:val="0"/>
          <w:color w:val="000000"/>
          <w:kern w:val="2"/>
        </w:rPr>
      </w:pPr>
      <w:r>
        <w:rPr>
          <w:color w:val="000000"/>
        </w:rPr>
        <w:fldChar w:fldCharType="begin"/>
      </w:r>
      <w:r>
        <w:rPr>
          <w:color w:val="000000"/>
        </w:rPr>
        <w:instrText xml:space="preserve">TOC</w:instrText>
      </w:r>
      <w:r>
        <w:rPr>
          <w:color w:val="000000"/>
        </w:rPr>
        <w:fldChar w:fldCharType="separate"/>
      </w:r>
      <w:r>
        <w:rPr>
          <w:rFonts w:hint="eastAsia" w:ascii="宋体" w:hAnsi="宋体" w:cs="宋体"/>
          <w:color w:val="000000"/>
        </w:rPr>
        <w:t>第一章竞争性磋商公告</w:t>
      </w:r>
      <w:r>
        <w:rPr>
          <w:color w:val="000000"/>
        </w:rPr>
        <w:tab/>
      </w:r>
      <w:r>
        <w:rPr>
          <w:color w:val="000000"/>
        </w:rPr>
        <w:fldChar w:fldCharType="begin"/>
      </w:r>
      <w:r>
        <w:rPr>
          <w:color w:val="000000"/>
        </w:rPr>
        <w:instrText xml:space="preserve"> PAGEREF _Toc530231594 \h </w:instrText>
      </w:r>
      <w:r>
        <w:rPr>
          <w:color w:val="000000"/>
        </w:rPr>
        <w:fldChar w:fldCharType="separate"/>
      </w:r>
      <w:r>
        <w:rPr>
          <w:color w:val="000000"/>
        </w:rPr>
        <w:t>1</w:t>
      </w:r>
      <w:r>
        <w:rPr>
          <w:color w:val="000000"/>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一、项目名称及内容</w:t>
      </w:r>
      <w:r>
        <w:rPr>
          <w:color w:val="000000"/>
          <w:sz w:val="24"/>
          <w:szCs w:val="24"/>
        </w:rPr>
        <w:tab/>
      </w:r>
      <w:r>
        <w:rPr>
          <w:color w:val="000000"/>
          <w:sz w:val="24"/>
          <w:szCs w:val="24"/>
        </w:rPr>
        <w:fldChar w:fldCharType="begin"/>
      </w:r>
      <w:r>
        <w:rPr>
          <w:color w:val="000000"/>
          <w:sz w:val="24"/>
          <w:szCs w:val="24"/>
        </w:rPr>
        <w:instrText xml:space="preserve"> PAGEREF _Toc530231595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二、供应商资格</w:t>
      </w:r>
      <w:r>
        <w:rPr>
          <w:color w:val="000000"/>
          <w:sz w:val="24"/>
          <w:szCs w:val="24"/>
        </w:rPr>
        <w:tab/>
      </w:r>
      <w:r>
        <w:rPr>
          <w:color w:val="000000"/>
          <w:sz w:val="24"/>
          <w:szCs w:val="24"/>
        </w:rPr>
        <w:fldChar w:fldCharType="begin"/>
      </w:r>
      <w:r>
        <w:rPr>
          <w:color w:val="000000"/>
          <w:sz w:val="24"/>
          <w:szCs w:val="24"/>
        </w:rPr>
        <w:instrText xml:space="preserve"> PAGEREF _Toc530231596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三、报名及磋商文件发售办法</w:t>
      </w:r>
      <w:r>
        <w:rPr>
          <w:color w:val="000000"/>
          <w:sz w:val="24"/>
          <w:szCs w:val="24"/>
        </w:rPr>
        <w:tab/>
      </w:r>
      <w:r>
        <w:rPr>
          <w:color w:val="000000"/>
          <w:sz w:val="24"/>
          <w:szCs w:val="24"/>
        </w:rPr>
        <w:fldChar w:fldCharType="begin"/>
      </w:r>
      <w:r>
        <w:rPr>
          <w:color w:val="000000"/>
          <w:sz w:val="24"/>
          <w:szCs w:val="24"/>
        </w:rPr>
        <w:instrText xml:space="preserve"> PAGEREF _Toc530231597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四、磋商时间及地点</w:t>
      </w:r>
      <w:r>
        <w:rPr>
          <w:color w:val="000000"/>
          <w:sz w:val="24"/>
          <w:szCs w:val="24"/>
        </w:rPr>
        <w:tab/>
      </w:r>
      <w:r>
        <w:rPr>
          <w:color w:val="000000"/>
          <w:sz w:val="24"/>
          <w:szCs w:val="24"/>
        </w:rPr>
        <w:fldChar w:fldCharType="begin"/>
      </w:r>
      <w:r>
        <w:rPr>
          <w:color w:val="000000"/>
          <w:sz w:val="24"/>
          <w:szCs w:val="24"/>
        </w:rPr>
        <w:instrText xml:space="preserve"> PAGEREF _Toc530231598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五、投标保证金</w:t>
      </w:r>
      <w:r>
        <w:rPr>
          <w:color w:val="000000"/>
          <w:sz w:val="24"/>
          <w:szCs w:val="24"/>
        </w:rPr>
        <w:tab/>
      </w:r>
      <w:r>
        <w:rPr>
          <w:color w:val="000000"/>
          <w:sz w:val="24"/>
          <w:szCs w:val="24"/>
        </w:rPr>
        <w:fldChar w:fldCharType="begin"/>
      </w:r>
      <w:r>
        <w:rPr>
          <w:color w:val="000000"/>
          <w:sz w:val="24"/>
          <w:szCs w:val="24"/>
        </w:rPr>
        <w:instrText xml:space="preserve"> PAGEREF _Toc530231599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五、响应文件提交截止时间</w:t>
      </w:r>
      <w:r>
        <w:rPr>
          <w:color w:val="000000"/>
          <w:sz w:val="24"/>
          <w:szCs w:val="24"/>
        </w:rPr>
        <w:tab/>
      </w:r>
      <w:r>
        <w:rPr>
          <w:color w:val="000000"/>
          <w:sz w:val="24"/>
          <w:szCs w:val="24"/>
        </w:rPr>
        <w:fldChar w:fldCharType="begin"/>
      </w:r>
      <w:r>
        <w:rPr>
          <w:color w:val="000000"/>
          <w:sz w:val="24"/>
          <w:szCs w:val="24"/>
        </w:rPr>
        <w:instrText xml:space="preserve"> PAGEREF _Toc530231600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六、联系方法</w:t>
      </w:r>
      <w:r>
        <w:rPr>
          <w:color w:val="000000"/>
          <w:sz w:val="24"/>
          <w:szCs w:val="24"/>
        </w:rPr>
        <w:tab/>
      </w:r>
      <w:r>
        <w:rPr>
          <w:color w:val="000000"/>
          <w:sz w:val="24"/>
          <w:szCs w:val="24"/>
        </w:rPr>
        <w:fldChar w:fldCharType="begin"/>
      </w:r>
      <w:r>
        <w:rPr>
          <w:color w:val="000000"/>
          <w:sz w:val="24"/>
          <w:szCs w:val="24"/>
        </w:rPr>
        <w:instrText xml:space="preserve"> PAGEREF _Toc530231601 \h </w:instrText>
      </w:r>
      <w:r>
        <w:rPr>
          <w:color w:val="000000"/>
          <w:sz w:val="24"/>
          <w:szCs w:val="24"/>
        </w:rPr>
        <w:fldChar w:fldCharType="separate"/>
      </w:r>
      <w:r>
        <w:rPr>
          <w:rFonts w:hint="eastAsia"/>
          <w:b/>
        </w:rPr>
        <w:t>错误！未定义书签。</w:t>
      </w:r>
      <w:r>
        <w:rPr>
          <w:color w:val="000000"/>
          <w:sz w:val="24"/>
          <w:szCs w:val="24"/>
        </w:rPr>
        <w:fldChar w:fldCharType="end"/>
      </w:r>
    </w:p>
    <w:p>
      <w:pPr>
        <w:pStyle w:val="27"/>
        <w:tabs>
          <w:tab w:val="right" w:leader="dot" w:pos="8302"/>
        </w:tabs>
        <w:spacing w:line="360" w:lineRule="auto"/>
        <w:rPr>
          <w:rFonts w:ascii="Calibri" w:hAnsi="Calibri"/>
          <w:b w:val="0"/>
          <w:color w:val="000000"/>
          <w:kern w:val="2"/>
        </w:rPr>
      </w:pPr>
      <w:r>
        <w:rPr>
          <w:rFonts w:hint="eastAsia" w:ascii="宋体" w:hAnsi="宋体" w:cs="宋体"/>
          <w:color w:val="000000"/>
        </w:rPr>
        <w:t>第二章供应商须知前附表</w:t>
      </w:r>
      <w:r>
        <w:rPr>
          <w:color w:val="000000"/>
        </w:rPr>
        <w:tab/>
      </w:r>
      <w:r>
        <w:rPr>
          <w:color w:val="000000"/>
        </w:rPr>
        <w:fldChar w:fldCharType="begin"/>
      </w:r>
      <w:r>
        <w:rPr>
          <w:color w:val="000000"/>
        </w:rPr>
        <w:instrText xml:space="preserve"> PAGEREF _Toc530231602 \h </w:instrText>
      </w:r>
      <w:r>
        <w:rPr>
          <w:color w:val="000000"/>
        </w:rPr>
        <w:fldChar w:fldCharType="separate"/>
      </w:r>
      <w:r>
        <w:rPr>
          <w:color w:val="000000"/>
        </w:rPr>
        <w:t>3</w:t>
      </w:r>
      <w:r>
        <w:rPr>
          <w:color w:val="000000"/>
        </w:rPr>
        <w:fldChar w:fldCharType="end"/>
      </w:r>
    </w:p>
    <w:p>
      <w:pPr>
        <w:pStyle w:val="27"/>
        <w:tabs>
          <w:tab w:val="right" w:leader="dot" w:pos="8302"/>
        </w:tabs>
        <w:spacing w:line="360" w:lineRule="auto"/>
        <w:rPr>
          <w:rFonts w:ascii="Calibri" w:hAnsi="Calibri"/>
          <w:b w:val="0"/>
          <w:color w:val="000000"/>
          <w:kern w:val="2"/>
        </w:rPr>
      </w:pPr>
      <w:r>
        <w:rPr>
          <w:rFonts w:hint="eastAsia"/>
          <w:color w:val="000000"/>
        </w:rPr>
        <w:t>第三章</w:t>
      </w:r>
      <w:r>
        <w:rPr>
          <w:rFonts w:hint="eastAsia" w:ascii="宋体" w:hAnsi="宋体" w:cs="宋体"/>
          <w:color w:val="000000"/>
        </w:rPr>
        <w:t>服务需求</w:t>
      </w:r>
      <w:r>
        <w:rPr>
          <w:color w:val="000000"/>
        </w:rPr>
        <w:tab/>
      </w:r>
      <w:r>
        <w:rPr>
          <w:color w:val="000000"/>
        </w:rPr>
        <w:fldChar w:fldCharType="begin"/>
      </w:r>
      <w:r>
        <w:rPr>
          <w:color w:val="000000"/>
        </w:rPr>
        <w:instrText xml:space="preserve"> PAGEREF _Toc530231603 \h </w:instrText>
      </w:r>
      <w:r>
        <w:rPr>
          <w:color w:val="000000"/>
        </w:rPr>
        <w:fldChar w:fldCharType="separate"/>
      </w:r>
      <w:r>
        <w:rPr>
          <w:color w:val="000000"/>
        </w:rPr>
        <w:t>7</w:t>
      </w:r>
      <w:r>
        <w:rPr>
          <w:color w:val="000000"/>
        </w:rPr>
        <w:fldChar w:fldCharType="end"/>
      </w:r>
    </w:p>
    <w:p>
      <w:pPr>
        <w:pStyle w:val="27"/>
        <w:tabs>
          <w:tab w:val="right" w:leader="dot" w:pos="8302"/>
        </w:tabs>
        <w:spacing w:line="360" w:lineRule="auto"/>
        <w:rPr>
          <w:rFonts w:ascii="Calibri" w:hAnsi="Calibri"/>
          <w:b w:val="0"/>
          <w:color w:val="000000"/>
          <w:kern w:val="2"/>
        </w:rPr>
      </w:pPr>
      <w:r>
        <w:rPr>
          <w:rFonts w:hint="eastAsia" w:ascii="宋体" w:hAnsi="宋体" w:cs="宋体"/>
          <w:color w:val="000000"/>
        </w:rPr>
        <w:t>第四章实质性响应审查</w:t>
      </w:r>
      <w:r>
        <w:rPr>
          <w:color w:val="000000"/>
        </w:rPr>
        <w:tab/>
      </w:r>
      <w:r>
        <w:rPr>
          <w:color w:val="000000"/>
        </w:rPr>
        <w:fldChar w:fldCharType="begin"/>
      </w:r>
      <w:r>
        <w:rPr>
          <w:color w:val="000000"/>
        </w:rPr>
        <w:instrText xml:space="preserve"> PAGEREF _Toc530231604 \h </w:instrText>
      </w:r>
      <w:r>
        <w:rPr>
          <w:color w:val="000000"/>
        </w:rPr>
        <w:fldChar w:fldCharType="separate"/>
      </w:r>
      <w:r>
        <w:rPr>
          <w:color w:val="000000"/>
        </w:rPr>
        <w:t>10</w:t>
      </w:r>
      <w:r>
        <w:rPr>
          <w:color w:val="000000"/>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一、资格性审查表</w:t>
      </w:r>
      <w:r>
        <w:rPr>
          <w:color w:val="000000"/>
          <w:sz w:val="24"/>
          <w:szCs w:val="24"/>
        </w:rPr>
        <w:tab/>
      </w:r>
      <w:r>
        <w:rPr>
          <w:color w:val="000000"/>
          <w:sz w:val="24"/>
          <w:szCs w:val="24"/>
        </w:rPr>
        <w:fldChar w:fldCharType="begin"/>
      </w:r>
      <w:r>
        <w:rPr>
          <w:color w:val="000000"/>
          <w:sz w:val="24"/>
          <w:szCs w:val="24"/>
        </w:rPr>
        <w:instrText xml:space="preserve"> PAGEREF _Toc530231605 \h </w:instrText>
      </w:r>
      <w:r>
        <w:rPr>
          <w:color w:val="000000"/>
          <w:sz w:val="24"/>
          <w:szCs w:val="24"/>
        </w:rPr>
        <w:fldChar w:fldCharType="separate"/>
      </w:r>
      <w:r>
        <w:rPr>
          <w:color w:val="000000"/>
          <w:sz w:val="24"/>
          <w:szCs w:val="24"/>
        </w:rPr>
        <w:t>10</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二、符合性审查表</w:t>
      </w:r>
      <w:r>
        <w:rPr>
          <w:color w:val="000000"/>
          <w:sz w:val="24"/>
          <w:szCs w:val="24"/>
        </w:rPr>
        <w:tab/>
      </w:r>
      <w:r>
        <w:rPr>
          <w:color w:val="000000"/>
          <w:sz w:val="24"/>
          <w:szCs w:val="24"/>
        </w:rPr>
        <w:fldChar w:fldCharType="begin"/>
      </w:r>
      <w:r>
        <w:rPr>
          <w:color w:val="000000"/>
          <w:sz w:val="24"/>
          <w:szCs w:val="24"/>
        </w:rPr>
        <w:instrText xml:space="preserve"> PAGEREF _Toc530231606 \h </w:instrText>
      </w:r>
      <w:r>
        <w:rPr>
          <w:color w:val="000000"/>
          <w:sz w:val="24"/>
          <w:szCs w:val="24"/>
        </w:rPr>
        <w:fldChar w:fldCharType="separate"/>
      </w:r>
      <w:r>
        <w:rPr>
          <w:color w:val="000000"/>
          <w:sz w:val="24"/>
          <w:szCs w:val="24"/>
        </w:rPr>
        <w:t>11</w:t>
      </w:r>
      <w:r>
        <w:rPr>
          <w:color w:val="000000"/>
          <w:sz w:val="24"/>
          <w:szCs w:val="24"/>
        </w:rPr>
        <w:fldChar w:fldCharType="end"/>
      </w:r>
    </w:p>
    <w:p>
      <w:pPr>
        <w:pStyle w:val="27"/>
        <w:tabs>
          <w:tab w:val="right" w:leader="dot" w:pos="8302"/>
        </w:tabs>
        <w:spacing w:line="360" w:lineRule="auto"/>
        <w:rPr>
          <w:rFonts w:ascii="Calibri" w:hAnsi="Calibri"/>
          <w:b w:val="0"/>
          <w:color w:val="000000"/>
          <w:kern w:val="2"/>
        </w:rPr>
      </w:pPr>
      <w:r>
        <w:rPr>
          <w:rFonts w:hint="eastAsia"/>
          <w:color w:val="000000"/>
        </w:rPr>
        <w:t>第五章</w:t>
      </w:r>
      <w:r>
        <w:rPr>
          <w:rFonts w:hint="eastAsia" w:ascii="宋体" w:hAnsi="宋体" w:cs="宋体"/>
          <w:color w:val="000000"/>
        </w:rPr>
        <w:t>评分办法</w:t>
      </w:r>
      <w:r>
        <w:rPr>
          <w:color w:val="000000"/>
        </w:rPr>
        <w:tab/>
      </w:r>
      <w:r>
        <w:rPr>
          <w:color w:val="000000"/>
        </w:rPr>
        <w:fldChar w:fldCharType="begin"/>
      </w:r>
      <w:r>
        <w:rPr>
          <w:color w:val="000000"/>
        </w:rPr>
        <w:instrText xml:space="preserve"> PAGEREF _Toc530231607 \h </w:instrText>
      </w:r>
      <w:r>
        <w:rPr>
          <w:color w:val="000000"/>
        </w:rPr>
        <w:fldChar w:fldCharType="separate"/>
      </w:r>
      <w:r>
        <w:rPr>
          <w:color w:val="000000"/>
        </w:rPr>
        <w:t>12</w:t>
      </w:r>
      <w:r>
        <w:rPr>
          <w:color w:val="000000"/>
        </w:rPr>
        <w:fldChar w:fldCharType="end"/>
      </w:r>
    </w:p>
    <w:p>
      <w:pPr>
        <w:pStyle w:val="27"/>
        <w:tabs>
          <w:tab w:val="right" w:leader="dot" w:pos="8302"/>
        </w:tabs>
        <w:spacing w:line="360" w:lineRule="auto"/>
        <w:rPr>
          <w:rFonts w:ascii="Calibri" w:hAnsi="Calibri"/>
          <w:b w:val="0"/>
          <w:color w:val="000000"/>
          <w:kern w:val="2"/>
        </w:rPr>
      </w:pPr>
      <w:r>
        <w:rPr>
          <w:rFonts w:hint="eastAsia" w:ascii="宋体" w:hAnsi="宋体" w:cs="宋体"/>
          <w:color w:val="000000"/>
        </w:rPr>
        <w:t>第六章供应商须知</w:t>
      </w:r>
      <w:r>
        <w:rPr>
          <w:color w:val="000000"/>
        </w:rPr>
        <w:tab/>
      </w:r>
      <w:r>
        <w:rPr>
          <w:color w:val="000000"/>
        </w:rPr>
        <w:fldChar w:fldCharType="begin"/>
      </w:r>
      <w:r>
        <w:rPr>
          <w:color w:val="000000"/>
        </w:rPr>
        <w:instrText xml:space="preserve"> PAGEREF _Toc530231608 \h </w:instrText>
      </w:r>
      <w:r>
        <w:rPr>
          <w:color w:val="000000"/>
        </w:rPr>
        <w:fldChar w:fldCharType="separate"/>
      </w:r>
      <w:r>
        <w:rPr>
          <w:color w:val="000000"/>
        </w:rPr>
        <w:t>12</w:t>
      </w:r>
      <w:r>
        <w:rPr>
          <w:color w:val="000000"/>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一、总则</w:t>
      </w:r>
      <w:r>
        <w:rPr>
          <w:color w:val="000000"/>
          <w:sz w:val="24"/>
          <w:szCs w:val="24"/>
        </w:rPr>
        <w:tab/>
      </w:r>
      <w:r>
        <w:rPr>
          <w:color w:val="000000"/>
          <w:sz w:val="24"/>
          <w:szCs w:val="24"/>
        </w:rPr>
        <w:fldChar w:fldCharType="begin"/>
      </w:r>
      <w:r>
        <w:rPr>
          <w:color w:val="000000"/>
          <w:sz w:val="24"/>
          <w:szCs w:val="24"/>
        </w:rPr>
        <w:instrText xml:space="preserve"> PAGEREF _Toc530231609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二、竞争性磋商文件</w:t>
      </w:r>
      <w:r>
        <w:rPr>
          <w:color w:val="000000"/>
          <w:sz w:val="24"/>
          <w:szCs w:val="24"/>
        </w:rPr>
        <w:tab/>
      </w:r>
      <w:r>
        <w:rPr>
          <w:color w:val="000000"/>
          <w:sz w:val="24"/>
          <w:szCs w:val="24"/>
        </w:rPr>
        <w:fldChar w:fldCharType="begin"/>
      </w:r>
      <w:r>
        <w:rPr>
          <w:color w:val="000000"/>
          <w:sz w:val="24"/>
          <w:szCs w:val="24"/>
        </w:rPr>
        <w:instrText xml:space="preserve"> PAGEREF _Toc530231610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三、磋商响应文件的编制</w:t>
      </w:r>
      <w:r>
        <w:rPr>
          <w:color w:val="000000"/>
          <w:sz w:val="24"/>
          <w:szCs w:val="24"/>
        </w:rPr>
        <w:tab/>
      </w:r>
      <w:r>
        <w:rPr>
          <w:color w:val="000000"/>
          <w:sz w:val="24"/>
          <w:szCs w:val="24"/>
        </w:rPr>
        <w:fldChar w:fldCharType="begin"/>
      </w:r>
      <w:r>
        <w:rPr>
          <w:color w:val="000000"/>
          <w:sz w:val="24"/>
          <w:szCs w:val="24"/>
        </w:rPr>
        <w:instrText xml:space="preserve"> PAGEREF _Toc530231611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四、磋商响应文件的提交</w:t>
      </w:r>
      <w:r>
        <w:rPr>
          <w:color w:val="000000"/>
          <w:sz w:val="24"/>
          <w:szCs w:val="24"/>
        </w:rPr>
        <w:tab/>
      </w:r>
      <w:r>
        <w:rPr>
          <w:color w:val="000000"/>
          <w:sz w:val="24"/>
          <w:szCs w:val="24"/>
        </w:rPr>
        <w:fldChar w:fldCharType="begin"/>
      </w:r>
      <w:r>
        <w:rPr>
          <w:color w:val="000000"/>
          <w:sz w:val="24"/>
          <w:szCs w:val="24"/>
        </w:rPr>
        <w:instrText xml:space="preserve"> PAGEREF _Toc530231612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五、磋商与评审</w:t>
      </w:r>
      <w:r>
        <w:rPr>
          <w:color w:val="000000"/>
          <w:sz w:val="24"/>
          <w:szCs w:val="24"/>
        </w:rPr>
        <w:tab/>
      </w:r>
      <w:r>
        <w:rPr>
          <w:color w:val="000000"/>
          <w:sz w:val="24"/>
          <w:szCs w:val="24"/>
        </w:rPr>
        <w:fldChar w:fldCharType="begin"/>
      </w:r>
      <w:r>
        <w:rPr>
          <w:color w:val="000000"/>
          <w:sz w:val="24"/>
          <w:szCs w:val="24"/>
        </w:rPr>
        <w:instrText xml:space="preserve"> PAGEREF _Toc530231613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六、定标和授予合同</w:t>
      </w:r>
      <w:r>
        <w:rPr>
          <w:color w:val="000000"/>
          <w:sz w:val="24"/>
          <w:szCs w:val="24"/>
        </w:rPr>
        <w:tab/>
      </w:r>
      <w:r>
        <w:rPr>
          <w:color w:val="000000"/>
          <w:sz w:val="24"/>
          <w:szCs w:val="24"/>
        </w:rPr>
        <w:fldChar w:fldCharType="begin"/>
      </w:r>
      <w:r>
        <w:rPr>
          <w:color w:val="000000"/>
          <w:sz w:val="24"/>
          <w:szCs w:val="24"/>
        </w:rPr>
        <w:instrText xml:space="preserve"> PAGEREF _Toc530231614 \h </w:instrText>
      </w:r>
      <w:r>
        <w:rPr>
          <w:color w:val="000000"/>
          <w:sz w:val="24"/>
          <w:szCs w:val="24"/>
        </w:rPr>
        <w:fldChar w:fldCharType="separate"/>
      </w:r>
      <w:r>
        <w:rPr>
          <w:rFonts w:hint="eastAsia"/>
          <w:b/>
        </w:rPr>
        <w:t>错误！未定义书签。</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七、质疑与投诉</w:t>
      </w:r>
      <w:r>
        <w:rPr>
          <w:color w:val="000000"/>
          <w:sz w:val="24"/>
          <w:szCs w:val="24"/>
        </w:rPr>
        <w:tab/>
      </w:r>
      <w:r>
        <w:rPr>
          <w:color w:val="000000"/>
          <w:sz w:val="24"/>
          <w:szCs w:val="24"/>
        </w:rPr>
        <w:fldChar w:fldCharType="begin"/>
      </w:r>
      <w:r>
        <w:rPr>
          <w:color w:val="000000"/>
          <w:sz w:val="24"/>
          <w:szCs w:val="24"/>
        </w:rPr>
        <w:instrText xml:space="preserve"> PAGEREF _Toc530231615 \h </w:instrText>
      </w:r>
      <w:r>
        <w:rPr>
          <w:color w:val="000000"/>
          <w:sz w:val="24"/>
          <w:szCs w:val="24"/>
        </w:rPr>
        <w:fldChar w:fldCharType="separate"/>
      </w:r>
      <w:r>
        <w:rPr>
          <w:rFonts w:hint="eastAsia"/>
          <w:b/>
        </w:rPr>
        <w:t>错误！未定义书签。</w:t>
      </w:r>
      <w:r>
        <w:rPr>
          <w:color w:val="000000"/>
          <w:sz w:val="24"/>
          <w:szCs w:val="24"/>
        </w:rPr>
        <w:fldChar w:fldCharType="end"/>
      </w:r>
    </w:p>
    <w:p>
      <w:pPr>
        <w:pStyle w:val="27"/>
        <w:tabs>
          <w:tab w:val="right" w:leader="dot" w:pos="8302"/>
        </w:tabs>
        <w:spacing w:line="360" w:lineRule="auto"/>
        <w:rPr>
          <w:rFonts w:ascii="Calibri" w:hAnsi="Calibri"/>
          <w:b w:val="0"/>
          <w:color w:val="000000"/>
          <w:kern w:val="2"/>
        </w:rPr>
      </w:pPr>
      <w:r>
        <w:rPr>
          <w:rFonts w:hint="eastAsia" w:ascii="宋体" w:hAnsi="宋体" w:cs="宋体"/>
          <w:color w:val="000000"/>
        </w:rPr>
        <w:t>第七章磋商响应文件</w:t>
      </w:r>
      <w:r>
        <w:rPr>
          <w:color w:val="000000"/>
        </w:rPr>
        <w:tab/>
      </w:r>
      <w:r>
        <w:rPr>
          <w:color w:val="000000"/>
        </w:rPr>
        <w:fldChar w:fldCharType="begin"/>
      </w:r>
      <w:r>
        <w:rPr>
          <w:color w:val="000000"/>
        </w:rPr>
        <w:instrText xml:space="preserve"> PAGEREF _Toc530231616 \h </w:instrText>
      </w:r>
      <w:r>
        <w:rPr>
          <w:color w:val="000000"/>
        </w:rPr>
        <w:fldChar w:fldCharType="separate"/>
      </w:r>
      <w:r>
        <w:rPr>
          <w:color w:val="000000"/>
        </w:rPr>
        <w:t>23</w:t>
      </w:r>
      <w:r>
        <w:rPr>
          <w:color w:val="000000"/>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一、投标函</w:t>
      </w:r>
      <w:r>
        <w:rPr>
          <w:color w:val="000000"/>
          <w:sz w:val="24"/>
          <w:szCs w:val="24"/>
        </w:rPr>
        <w:tab/>
      </w:r>
      <w:r>
        <w:rPr>
          <w:color w:val="000000"/>
          <w:sz w:val="24"/>
          <w:szCs w:val="24"/>
        </w:rPr>
        <w:fldChar w:fldCharType="begin"/>
      </w:r>
      <w:r>
        <w:rPr>
          <w:color w:val="000000"/>
          <w:sz w:val="24"/>
          <w:szCs w:val="24"/>
        </w:rPr>
        <w:instrText xml:space="preserve"> PAGEREF _Toc530231617 \h </w:instrText>
      </w:r>
      <w:r>
        <w:rPr>
          <w:color w:val="000000"/>
          <w:sz w:val="24"/>
          <w:szCs w:val="24"/>
        </w:rPr>
        <w:fldChar w:fldCharType="separate"/>
      </w:r>
      <w:r>
        <w:rPr>
          <w:color w:val="000000"/>
          <w:sz w:val="24"/>
          <w:szCs w:val="24"/>
        </w:rPr>
        <w:t>24</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三、商务要求响应情况表</w:t>
      </w:r>
      <w:r>
        <w:rPr>
          <w:color w:val="000000"/>
          <w:sz w:val="24"/>
          <w:szCs w:val="24"/>
        </w:rPr>
        <w:tab/>
      </w:r>
      <w:r>
        <w:rPr>
          <w:color w:val="000000"/>
          <w:sz w:val="24"/>
          <w:szCs w:val="24"/>
        </w:rPr>
        <w:fldChar w:fldCharType="begin"/>
      </w:r>
      <w:r>
        <w:rPr>
          <w:color w:val="000000"/>
          <w:sz w:val="24"/>
          <w:szCs w:val="24"/>
        </w:rPr>
        <w:instrText xml:space="preserve"> PAGEREF _Toc530231618 \h </w:instrText>
      </w:r>
      <w:r>
        <w:rPr>
          <w:color w:val="000000"/>
          <w:sz w:val="24"/>
          <w:szCs w:val="24"/>
        </w:rPr>
        <w:fldChar w:fldCharType="separate"/>
      </w:r>
      <w:r>
        <w:rPr>
          <w:color w:val="000000"/>
          <w:sz w:val="24"/>
          <w:szCs w:val="24"/>
        </w:rPr>
        <w:t>26</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四、本项目实施方案</w:t>
      </w:r>
      <w:r>
        <w:rPr>
          <w:color w:val="000000"/>
          <w:sz w:val="24"/>
          <w:szCs w:val="24"/>
        </w:rPr>
        <w:tab/>
      </w:r>
      <w:r>
        <w:rPr>
          <w:color w:val="000000"/>
          <w:sz w:val="24"/>
          <w:szCs w:val="24"/>
        </w:rPr>
        <w:fldChar w:fldCharType="begin"/>
      </w:r>
      <w:r>
        <w:rPr>
          <w:color w:val="000000"/>
          <w:sz w:val="24"/>
          <w:szCs w:val="24"/>
        </w:rPr>
        <w:instrText xml:space="preserve"> PAGEREF _Toc530231619 \h </w:instrText>
      </w:r>
      <w:r>
        <w:rPr>
          <w:color w:val="000000"/>
          <w:sz w:val="24"/>
          <w:szCs w:val="24"/>
        </w:rPr>
        <w:fldChar w:fldCharType="separate"/>
      </w:r>
      <w:r>
        <w:rPr>
          <w:color w:val="000000"/>
          <w:sz w:val="24"/>
          <w:szCs w:val="24"/>
        </w:rPr>
        <w:t>27</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五、资格证明文件及其他重要资料</w:t>
      </w:r>
      <w:r>
        <w:rPr>
          <w:color w:val="000000"/>
          <w:sz w:val="24"/>
          <w:szCs w:val="24"/>
        </w:rPr>
        <w:tab/>
      </w:r>
      <w:r>
        <w:rPr>
          <w:color w:val="000000"/>
          <w:sz w:val="24"/>
          <w:szCs w:val="24"/>
        </w:rPr>
        <w:fldChar w:fldCharType="begin"/>
      </w:r>
      <w:r>
        <w:rPr>
          <w:color w:val="000000"/>
          <w:sz w:val="24"/>
          <w:szCs w:val="24"/>
        </w:rPr>
        <w:instrText xml:space="preserve"> PAGEREF _Toc530231620 \h </w:instrText>
      </w:r>
      <w:r>
        <w:rPr>
          <w:color w:val="000000"/>
          <w:sz w:val="24"/>
          <w:szCs w:val="24"/>
        </w:rPr>
        <w:fldChar w:fldCharType="separate"/>
      </w:r>
      <w:r>
        <w:rPr>
          <w:color w:val="000000"/>
          <w:sz w:val="24"/>
          <w:szCs w:val="24"/>
        </w:rPr>
        <w:t>27</w:t>
      </w:r>
      <w:r>
        <w:rPr>
          <w:color w:val="000000"/>
          <w:sz w:val="24"/>
          <w:szCs w:val="24"/>
        </w:rPr>
        <w:fldChar w:fldCharType="end"/>
      </w:r>
    </w:p>
    <w:p>
      <w:pPr>
        <w:pStyle w:val="18"/>
        <w:tabs>
          <w:tab w:val="right" w:leader="dot" w:pos="8302"/>
        </w:tabs>
        <w:spacing w:line="360" w:lineRule="auto"/>
        <w:rPr>
          <w:rFonts w:ascii="Calibri" w:hAnsi="Calibri"/>
          <w:color w:val="000000"/>
          <w:kern w:val="2"/>
          <w:sz w:val="24"/>
          <w:szCs w:val="24"/>
        </w:rPr>
      </w:pPr>
      <w:r>
        <w:rPr>
          <w:rFonts w:hint="eastAsia" w:ascii="宋体" w:hAnsi="宋体" w:cs="宋体"/>
          <w:color w:val="000000"/>
          <w:sz w:val="24"/>
          <w:szCs w:val="24"/>
        </w:rPr>
        <w:t>一、开标一览表</w:t>
      </w:r>
      <w:r>
        <w:rPr>
          <w:color w:val="000000"/>
          <w:sz w:val="24"/>
          <w:szCs w:val="24"/>
        </w:rPr>
        <w:tab/>
      </w:r>
      <w:r>
        <w:rPr>
          <w:color w:val="000000"/>
          <w:sz w:val="24"/>
          <w:szCs w:val="24"/>
        </w:rPr>
        <w:fldChar w:fldCharType="begin"/>
      </w:r>
      <w:r>
        <w:rPr>
          <w:color w:val="000000"/>
          <w:sz w:val="24"/>
          <w:szCs w:val="24"/>
        </w:rPr>
        <w:instrText xml:space="preserve"> PAGEREF _Toc530231621 \h </w:instrText>
      </w:r>
      <w:r>
        <w:rPr>
          <w:color w:val="000000"/>
          <w:sz w:val="24"/>
          <w:szCs w:val="24"/>
        </w:rPr>
        <w:fldChar w:fldCharType="separate"/>
      </w:r>
      <w:r>
        <w:rPr>
          <w:color w:val="000000"/>
          <w:sz w:val="24"/>
          <w:szCs w:val="24"/>
        </w:rPr>
        <w:t>30</w:t>
      </w:r>
      <w:r>
        <w:rPr>
          <w:color w:val="000000"/>
          <w:sz w:val="24"/>
          <w:szCs w:val="24"/>
        </w:rPr>
        <w:fldChar w:fldCharType="end"/>
      </w:r>
    </w:p>
    <w:p>
      <w:pPr>
        <w:pStyle w:val="66"/>
        <w:spacing w:line="360" w:lineRule="auto"/>
        <w:rPr>
          <w:sz w:val="24"/>
          <w:szCs w:val="24"/>
        </w:rPr>
      </w:pPr>
      <w:r>
        <w:fldChar w:fldCharType="end"/>
      </w:r>
    </w:p>
    <w:p>
      <w:pPr>
        <w:spacing w:line="360" w:lineRule="auto"/>
        <w:rPr>
          <w:color w:val="000000"/>
          <w:sz w:val="24"/>
          <w:szCs w:val="24"/>
        </w:rPr>
      </w:pPr>
    </w:p>
    <w:p>
      <w:pPr>
        <w:pStyle w:val="66"/>
        <w:spacing w:line="360" w:lineRule="auto"/>
      </w:pPr>
      <w:r>
        <w:rPr>
          <w:rFonts w:hint="eastAsia" w:ascii="宋体" w:hAnsi="宋体" w:cs="宋体"/>
        </w:rPr>
        <w:t>第一章</w:t>
      </w:r>
      <w:r>
        <w:rPr>
          <w:rFonts w:ascii="宋体" w:hAnsi="宋体" w:cs="宋体"/>
        </w:rPr>
        <w:t xml:space="preserve"> </w:t>
      </w:r>
      <w:r>
        <w:rPr>
          <w:rFonts w:hint="eastAsia" w:ascii="宋体" w:hAnsi="宋体" w:cs="宋体"/>
        </w:rPr>
        <w:t>竞争性磋商</w:t>
      </w:r>
      <w:bookmarkEnd w:id="0"/>
      <w:r>
        <w:rPr>
          <w:rFonts w:hint="eastAsia" w:ascii="宋体" w:hAnsi="宋体" w:cs="宋体"/>
        </w:rPr>
        <w:t>公告</w:t>
      </w:r>
    </w:p>
    <w:p>
      <w:pPr>
        <w:pStyle w:val="69"/>
        <w:spacing w:line="360" w:lineRule="auto"/>
        <w:ind w:firstLine="422"/>
        <w:jc w:val="center"/>
        <w:rPr>
          <w:rFonts w:ascii="宋体" w:cs="宋体"/>
          <w:b/>
          <w:color w:val="000000"/>
          <w:sz w:val="32"/>
          <w:szCs w:val="32"/>
          <w:u w:val="single"/>
        </w:rPr>
      </w:pPr>
      <w:bookmarkStart w:id="2" w:name="_Toc530231602"/>
      <w:r>
        <w:rPr>
          <w:rFonts w:hint="eastAsia" w:cs="宋体"/>
          <w:b/>
          <w:color w:val="000000"/>
          <w:sz w:val="32"/>
          <w:szCs w:val="32"/>
          <w:u w:val="single"/>
        </w:rPr>
        <w:t>黄山市人民医院数字图书馆平台整体建设采购项目（</w:t>
      </w:r>
      <w:r>
        <w:rPr>
          <w:rFonts w:hint="eastAsia" w:cs="宋体"/>
          <w:b/>
          <w:color w:val="000000"/>
          <w:sz w:val="32"/>
          <w:szCs w:val="32"/>
          <w:u w:val="single"/>
          <w:lang w:eastAsia="zh-CN"/>
        </w:rPr>
        <w:t>五</w:t>
      </w:r>
      <w:r>
        <w:rPr>
          <w:rFonts w:hint="eastAsia" w:cs="宋体"/>
          <w:b/>
          <w:color w:val="000000"/>
          <w:sz w:val="32"/>
          <w:szCs w:val="32"/>
          <w:u w:val="single"/>
        </w:rPr>
        <w:t>次）</w:t>
      </w:r>
    </w:p>
    <w:p>
      <w:pPr>
        <w:pStyle w:val="69"/>
        <w:spacing w:line="360" w:lineRule="auto"/>
        <w:ind w:firstLine="422"/>
        <w:jc w:val="center"/>
        <w:rPr>
          <w:rFonts w:cs="宋体"/>
          <w:color w:val="000000"/>
        </w:rPr>
      </w:pPr>
      <w:r>
        <w:rPr>
          <w:rFonts w:hint="eastAsia" w:ascii="宋体" w:hAnsi="宋体" w:cs="宋体"/>
          <w:b/>
          <w:bCs/>
          <w:color w:val="000000"/>
          <w:sz w:val="32"/>
          <w:szCs w:val="32"/>
        </w:rPr>
        <w:t>竞争性磋商公告</w:t>
      </w:r>
    </w:p>
    <w:p>
      <w:pPr>
        <w:pStyle w:val="29"/>
        <w:widowControl w:val="0"/>
        <w:spacing w:line="360" w:lineRule="auto"/>
        <w:ind w:firstLine="480" w:firstLineChars="200"/>
        <w:contextualSpacing/>
        <w:rPr>
          <w:rFonts w:cs="宋体"/>
          <w:color w:val="000000"/>
          <w:u w:val="single"/>
        </w:rPr>
      </w:pPr>
      <w:r>
        <w:rPr>
          <w:rFonts w:hint="eastAsia" w:cs="宋体"/>
          <w:color w:val="000000"/>
          <w:kern w:val="2"/>
        </w:rPr>
        <w:t>安徽瑞邦工程造价有限公司公司受</w:t>
      </w:r>
      <w:r>
        <w:rPr>
          <w:rFonts w:hint="eastAsia" w:ascii="宋体" w:hAnsi="宋体" w:cs="宋体"/>
          <w:bCs/>
          <w:color w:val="000000"/>
          <w:u w:val="single"/>
        </w:rPr>
        <w:t>黄山市人民医院</w:t>
      </w:r>
      <w:r>
        <w:rPr>
          <w:rFonts w:hint="eastAsia" w:cs="宋体"/>
          <w:color w:val="000000"/>
          <w:kern w:val="2"/>
        </w:rPr>
        <w:t>的委托，现对</w:t>
      </w:r>
      <w:r>
        <w:rPr>
          <w:rFonts w:hint="eastAsia" w:ascii="宋体" w:hAnsi="宋体" w:cs="宋体"/>
          <w:bCs/>
          <w:color w:val="000000"/>
          <w:u w:val="single"/>
        </w:rPr>
        <w:t>黄山市人民医院数字图书馆平台整体建设采购项目（</w:t>
      </w:r>
      <w:r>
        <w:rPr>
          <w:rFonts w:hint="eastAsia" w:ascii="宋体" w:hAnsi="宋体" w:cs="宋体"/>
          <w:bCs/>
          <w:color w:val="000000"/>
          <w:u w:val="single"/>
          <w:lang w:eastAsia="zh-CN"/>
        </w:rPr>
        <w:t>五</w:t>
      </w:r>
      <w:r>
        <w:rPr>
          <w:rFonts w:hint="eastAsia" w:ascii="宋体" w:hAnsi="宋体" w:cs="宋体"/>
          <w:bCs/>
          <w:color w:val="000000"/>
          <w:u w:val="single"/>
        </w:rPr>
        <w:t>次）</w:t>
      </w:r>
      <w:r>
        <w:rPr>
          <w:rFonts w:hint="eastAsia" w:cs="宋体"/>
          <w:color w:val="000000"/>
          <w:kern w:val="2"/>
          <w:shd w:val="clear" w:color="auto" w:fill="FFFFFF"/>
        </w:rPr>
        <w:t>采购</w:t>
      </w:r>
      <w:r>
        <w:rPr>
          <w:rFonts w:hint="eastAsia" w:cs="宋体"/>
          <w:color w:val="000000"/>
          <w:kern w:val="2"/>
        </w:rPr>
        <w:t>项目进行竞争性磋商，</w:t>
      </w:r>
      <w:r>
        <w:rPr>
          <w:rFonts w:hint="eastAsia" w:cs="宋体"/>
          <w:color w:val="000000"/>
        </w:rPr>
        <w:t>欢迎具备条件的国内供应商参加磋商。</w:t>
      </w:r>
    </w:p>
    <w:p>
      <w:pPr>
        <w:pStyle w:val="88"/>
        <w:tabs>
          <w:tab w:val="clear" w:pos="1830"/>
        </w:tabs>
        <w:spacing w:line="360" w:lineRule="auto"/>
        <w:ind w:firstLine="482" w:firstLineChars="200"/>
        <w:rPr>
          <w:rFonts w:eastAsia="宋体" w:cs="宋体"/>
          <w:color w:val="000000"/>
          <w:sz w:val="24"/>
          <w:szCs w:val="24"/>
        </w:rPr>
      </w:pPr>
      <w:bookmarkStart w:id="3" w:name="_Toc521058895"/>
      <w:bookmarkStart w:id="4" w:name="_Toc531038429"/>
      <w:bookmarkStart w:id="5" w:name="_Toc10462"/>
      <w:bookmarkStart w:id="6" w:name="_Toc494276853"/>
      <w:bookmarkStart w:id="7" w:name="_Toc3699"/>
      <w:bookmarkStart w:id="8" w:name="_Toc29506"/>
      <w:bookmarkStart w:id="9" w:name="_Toc494276657"/>
      <w:r>
        <w:rPr>
          <w:rFonts w:hint="eastAsia" w:eastAsia="宋体" w:cs="宋体"/>
          <w:color w:val="000000"/>
          <w:sz w:val="24"/>
          <w:szCs w:val="24"/>
        </w:rPr>
        <w:t>一、项目名称及内容</w:t>
      </w:r>
      <w:bookmarkEnd w:id="3"/>
      <w:bookmarkEnd w:id="4"/>
    </w:p>
    <w:p>
      <w:pPr>
        <w:shd w:val="clear" w:color="auto" w:fill="FFFFFF"/>
        <w:spacing w:line="360" w:lineRule="auto"/>
        <w:ind w:firstLine="480" w:firstLineChars="200"/>
        <w:rPr>
          <w:rFonts w:hint="eastAsia" w:ascii="宋体" w:eastAsia="宋体" w:cs="宋体"/>
          <w:color w:val="000000"/>
          <w:sz w:val="24"/>
          <w:szCs w:val="24"/>
          <w:shd w:val="clear" w:color="auto" w:fill="FFFFFF"/>
          <w:lang w:eastAsia="zh-CN"/>
        </w:rPr>
      </w:pPr>
      <w:r>
        <w:rPr>
          <w:rFonts w:ascii="宋体" w:hAnsi="宋体" w:cs="宋体"/>
          <w:color w:val="000000"/>
          <w:sz w:val="24"/>
          <w:szCs w:val="24"/>
          <w:shd w:val="clear" w:color="auto" w:fill="FFFFFF"/>
        </w:rPr>
        <w:t>1.1</w:t>
      </w:r>
      <w:r>
        <w:rPr>
          <w:rFonts w:hint="eastAsia" w:ascii="宋体" w:hAnsi="宋体" w:cs="宋体"/>
          <w:color w:val="000000"/>
          <w:sz w:val="24"/>
          <w:szCs w:val="24"/>
          <w:shd w:val="clear" w:color="auto" w:fill="FFFFFF"/>
        </w:rPr>
        <w:t>项目编号：</w:t>
      </w:r>
      <w:r>
        <w:rPr>
          <w:rFonts w:ascii="宋体" w:hAnsi="宋体" w:cs="宋体"/>
          <w:bCs/>
          <w:color w:val="000000"/>
          <w:sz w:val="24"/>
          <w:szCs w:val="24"/>
          <w:shd w:val="clear" w:color="auto" w:fill="FFFFFF"/>
        </w:rPr>
        <w:t>HSYY-CG-2020-001-</w:t>
      </w:r>
      <w:r>
        <w:rPr>
          <w:rFonts w:hint="eastAsia" w:ascii="宋体" w:hAnsi="宋体" w:cs="宋体"/>
          <w:bCs/>
          <w:color w:val="000000"/>
          <w:sz w:val="24"/>
          <w:szCs w:val="24"/>
          <w:shd w:val="clear" w:color="auto" w:fill="FFFFFF"/>
          <w:lang w:val="en-US" w:eastAsia="zh-CN"/>
        </w:rPr>
        <w:t>5</w:t>
      </w:r>
    </w:p>
    <w:p>
      <w:pPr>
        <w:shd w:val="clear" w:color="auto" w:fill="FFFFFF"/>
        <w:spacing w:line="360" w:lineRule="auto"/>
        <w:ind w:firstLine="480" w:firstLineChars="200"/>
        <w:rPr>
          <w:rFonts w:ascii="宋体" w:cs="宋体"/>
          <w:bCs/>
          <w:color w:val="000000"/>
          <w:sz w:val="24"/>
          <w:szCs w:val="24"/>
          <w:shd w:val="clear" w:color="auto" w:fill="FFFFFF"/>
        </w:rPr>
      </w:pPr>
      <w:r>
        <w:rPr>
          <w:rFonts w:ascii="宋体" w:hAnsi="宋体" w:cs="宋体"/>
          <w:color w:val="000000"/>
          <w:sz w:val="24"/>
          <w:szCs w:val="24"/>
          <w:shd w:val="clear" w:color="auto" w:fill="FFFFFF"/>
        </w:rPr>
        <w:t>1.2</w:t>
      </w:r>
      <w:r>
        <w:rPr>
          <w:rFonts w:hint="eastAsia" w:ascii="宋体" w:hAnsi="宋体" w:cs="宋体"/>
          <w:color w:val="000000"/>
          <w:sz w:val="24"/>
          <w:szCs w:val="24"/>
          <w:shd w:val="clear" w:color="auto" w:fill="FFFFFF"/>
        </w:rPr>
        <w:t>项目名称：黄山市人民医院数字图书馆平台整体建设采购项目（</w:t>
      </w:r>
      <w:r>
        <w:rPr>
          <w:rFonts w:hint="eastAsia" w:ascii="宋体" w:hAnsi="宋体" w:cs="宋体"/>
          <w:color w:val="000000"/>
          <w:sz w:val="24"/>
          <w:szCs w:val="24"/>
          <w:shd w:val="clear" w:color="auto" w:fill="FFFFFF"/>
          <w:lang w:eastAsia="zh-CN"/>
        </w:rPr>
        <w:t>五</w:t>
      </w:r>
      <w:r>
        <w:rPr>
          <w:rFonts w:hint="eastAsia" w:ascii="宋体" w:hAnsi="宋体" w:cs="宋体"/>
          <w:color w:val="000000"/>
          <w:sz w:val="24"/>
          <w:szCs w:val="24"/>
          <w:shd w:val="clear" w:color="auto" w:fill="FFFFFF"/>
        </w:rPr>
        <w:t>次）</w:t>
      </w:r>
    </w:p>
    <w:p>
      <w:pPr>
        <w:shd w:val="clear" w:color="auto" w:fill="FFFFFF"/>
        <w:spacing w:line="360" w:lineRule="auto"/>
        <w:ind w:firstLine="480" w:firstLineChars="200"/>
        <w:rPr>
          <w:rFonts w:ascii="宋体" w:cs="宋体"/>
          <w:bCs/>
          <w:color w:val="000000"/>
          <w:sz w:val="24"/>
          <w:szCs w:val="24"/>
          <w:shd w:val="clear" w:color="auto" w:fill="FFFFFF"/>
        </w:rPr>
      </w:pPr>
      <w:r>
        <w:rPr>
          <w:rFonts w:ascii="宋体" w:hAnsi="宋体" w:cs="宋体"/>
          <w:bCs/>
          <w:color w:val="000000"/>
          <w:sz w:val="24"/>
          <w:szCs w:val="24"/>
          <w:shd w:val="clear" w:color="auto" w:fill="FFFFFF"/>
        </w:rPr>
        <w:t>1.3</w:t>
      </w:r>
      <w:r>
        <w:rPr>
          <w:rFonts w:hint="eastAsia" w:ascii="宋体" w:hAnsi="宋体" w:cs="宋体"/>
          <w:bCs/>
          <w:color w:val="000000"/>
          <w:sz w:val="24"/>
          <w:szCs w:val="24"/>
          <w:shd w:val="clear" w:color="auto" w:fill="FFFFFF"/>
        </w:rPr>
        <w:t>项目单位：</w:t>
      </w:r>
      <w:bookmarkStart w:id="100" w:name="_GoBack"/>
      <w:bookmarkEnd w:id="100"/>
      <w:r>
        <w:rPr>
          <w:rFonts w:hint="eastAsia" w:ascii="宋体" w:hAnsi="宋体" w:cs="宋体"/>
          <w:bCs/>
          <w:color w:val="000000"/>
          <w:sz w:val="24"/>
          <w:szCs w:val="24"/>
          <w:shd w:val="clear" w:color="auto" w:fill="FFFFFF"/>
        </w:rPr>
        <w:t>黄山市人民医院</w:t>
      </w:r>
    </w:p>
    <w:p>
      <w:pPr>
        <w:shd w:val="clear" w:color="auto" w:fill="FFFFFF"/>
        <w:spacing w:line="360" w:lineRule="auto"/>
        <w:ind w:firstLine="480" w:firstLineChars="200"/>
        <w:rPr>
          <w:rFonts w:ascii="宋体" w:cs="宋体"/>
          <w:color w:val="000000"/>
          <w:sz w:val="24"/>
          <w:szCs w:val="24"/>
          <w:shd w:val="clear" w:color="auto" w:fill="FFFFFF"/>
        </w:rPr>
      </w:pPr>
      <w:r>
        <w:rPr>
          <w:rFonts w:ascii="宋体" w:hAnsi="宋体" w:cs="宋体"/>
          <w:bCs/>
          <w:color w:val="000000"/>
          <w:sz w:val="24"/>
          <w:szCs w:val="24"/>
          <w:shd w:val="clear" w:color="auto" w:fill="FFFFFF"/>
        </w:rPr>
        <w:t>1.4</w:t>
      </w:r>
      <w:r>
        <w:rPr>
          <w:rFonts w:hint="eastAsia" w:ascii="宋体" w:hAnsi="宋体" w:cs="宋体"/>
          <w:bCs/>
          <w:color w:val="000000"/>
          <w:sz w:val="24"/>
          <w:szCs w:val="24"/>
          <w:shd w:val="clear" w:color="auto" w:fill="FFFFFF"/>
        </w:rPr>
        <w:t>项目地点：黄山市屯溪区</w:t>
      </w:r>
    </w:p>
    <w:p>
      <w:pPr>
        <w:shd w:val="clear" w:color="auto" w:fill="FFFFFF"/>
        <w:spacing w:line="360" w:lineRule="auto"/>
        <w:ind w:firstLine="480" w:firstLineChars="200"/>
        <w:rPr>
          <w:rFonts w:ascii="宋体" w:cs="宋体"/>
          <w:color w:val="000000"/>
          <w:sz w:val="24"/>
          <w:szCs w:val="24"/>
          <w:shd w:val="clear" w:color="auto" w:fill="FFFFFF"/>
        </w:rPr>
      </w:pPr>
      <w:r>
        <w:rPr>
          <w:rFonts w:ascii="宋体" w:hAnsi="宋体" w:cs="宋体"/>
          <w:color w:val="000000"/>
          <w:sz w:val="24"/>
          <w:szCs w:val="24"/>
          <w:shd w:val="clear" w:color="auto" w:fill="FFFFFF"/>
        </w:rPr>
        <w:t>1.5</w:t>
      </w:r>
      <w:r>
        <w:rPr>
          <w:rFonts w:hint="eastAsia" w:ascii="宋体" w:hAnsi="宋体" w:cs="宋体"/>
          <w:color w:val="000000"/>
          <w:sz w:val="24"/>
          <w:szCs w:val="24"/>
          <w:shd w:val="clear" w:color="auto" w:fill="FFFFFF"/>
        </w:rPr>
        <w:t>项目类别：</w:t>
      </w:r>
      <w:r>
        <w:rPr>
          <w:rFonts w:hint="eastAsia" w:ascii="宋体" w:hAnsi="宋体" w:cs="宋体"/>
          <w:bCs/>
          <w:color w:val="000000"/>
          <w:sz w:val="24"/>
          <w:szCs w:val="24"/>
          <w:shd w:val="clear" w:color="auto" w:fill="FFFFFF"/>
        </w:rPr>
        <w:t>服务类</w:t>
      </w:r>
      <w:r>
        <w:rPr>
          <w:rFonts w:ascii="宋体" w:hAnsi="宋体" w:cs="宋体"/>
          <w:bCs/>
          <w:color w:val="000000"/>
          <w:sz w:val="24"/>
          <w:szCs w:val="24"/>
          <w:shd w:val="clear" w:color="auto" w:fill="FFFFFF"/>
        </w:rPr>
        <w:t xml:space="preserve">  </w:t>
      </w:r>
    </w:p>
    <w:p>
      <w:pPr>
        <w:shd w:val="clear" w:color="auto" w:fill="FFFFFF"/>
        <w:spacing w:line="360" w:lineRule="auto"/>
        <w:ind w:firstLine="480" w:firstLineChars="200"/>
        <w:rPr>
          <w:rFonts w:ascii="宋体" w:cs="宋体"/>
          <w:color w:val="000000"/>
          <w:sz w:val="24"/>
          <w:szCs w:val="24"/>
          <w:shd w:val="clear" w:color="auto" w:fill="FFFFFF"/>
        </w:rPr>
      </w:pPr>
      <w:r>
        <w:rPr>
          <w:rFonts w:ascii="宋体" w:hAnsi="宋体" w:cs="宋体"/>
          <w:color w:val="000000"/>
          <w:sz w:val="24"/>
          <w:szCs w:val="24"/>
          <w:shd w:val="clear" w:color="auto" w:fill="FFFFFF"/>
        </w:rPr>
        <w:t>1.6</w:t>
      </w:r>
      <w:r>
        <w:rPr>
          <w:rFonts w:hint="eastAsia" w:ascii="宋体" w:hAnsi="宋体" w:cs="宋体"/>
          <w:color w:val="000000"/>
          <w:sz w:val="24"/>
          <w:szCs w:val="24"/>
          <w:shd w:val="clear" w:color="auto" w:fill="FFFFFF"/>
        </w:rPr>
        <w:t>资金来源：自筹</w:t>
      </w:r>
      <w:r>
        <w:rPr>
          <w:rFonts w:ascii="宋体" w:hAnsi="宋体" w:cs="宋体"/>
          <w:color w:val="000000"/>
          <w:sz w:val="24"/>
          <w:szCs w:val="24"/>
          <w:shd w:val="clear" w:color="auto" w:fill="FFFFFF"/>
        </w:rPr>
        <w:t xml:space="preserve">   </w:t>
      </w:r>
    </w:p>
    <w:p>
      <w:pPr>
        <w:shd w:val="clear" w:color="auto" w:fill="FFFFFF"/>
        <w:spacing w:line="360" w:lineRule="auto"/>
        <w:ind w:firstLine="480" w:firstLineChars="200"/>
        <w:rPr>
          <w:rFonts w:ascii="宋体" w:cs="宋体"/>
          <w:color w:val="000000"/>
          <w:sz w:val="24"/>
          <w:szCs w:val="24"/>
          <w:shd w:val="clear" w:color="auto" w:fill="FFFFFF"/>
        </w:rPr>
      </w:pPr>
      <w:r>
        <w:rPr>
          <w:rFonts w:ascii="宋体" w:hAnsi="宋体" w:cs="宋体"/>
          <w:color w:val="000000"/>
          <w:sz w:val="24"/>
          <w:szCs w:val="24"/>
          <w:shd w:val="clear" w:color="auto" w:fill="FFFFFF"/>
        </w:rPr>
        <w:t>1.7</w:t>
      </w:r>
      <w:r>
        <w:rPr>
          <w:rFonts w:hint="eastAsia" w:ascii="宋体" w:hAnsi="宋体" w:cs="宋体"/>
          <w:color w:val="000000"/>
          <w:sz w:val="24"/>
          <w:szCs w:val="24"/>
          <w:shd w:val="clear" w:color="auto" w:fill="FFFFFF"/>
        </w:rPr>
        <w:t>预算金额：</w:t>
      </w:r>
      <w:r>
        <w:rPr>
          <w:rFonts w:ascii="宋体" w:hAnsi="宋体" w:cs="宋体"/>
          <w:color w:val="000000"/>
          <w:sz w:val="24"/>
          <w:szCs w:val="24"/>
          <w:shd w:val="clear" w:color="auto" w:fill="FFFFFF"/>
        </w:rPr>
        <w:t xml:space="preserve"> 20</w:t>
      </w:r>
      <w:r>
        <w:rPr>
          <w:rFonts w:hint="eastAsia" w:ascii="宋体" w:hAnsi="宋体" w:cs="宋体"/>
          <w:color w:val="000000"/>
          <w:sz w:val="24"/>
          <w:szCs w:val="24"/>
          <w:shd w:val="clear" w:color="auto" w:fill="FFFFFF"/>
        </w:rPr>
        <w:t>万元，服务期</w:t>
      </w:r>
      <w:r>
        <w:rPr>
          <w:rFonts w:ascii="宋体" w:hAnsi="宋体" w:cs="宋体"/>
          <w:color w:val="000000"/>
          <w:sz w:val="24"/>
          <w:szCs w:val="24"/>
          <w:shd w:val="clear" w:color="auto" w:fill="FFFFFF"/>
        </w:rPr>
        <w:t>3</w:t>
      </w:r>
      <w:r>
        <w:rPr>
          <w:rFonts w:hint="eastAsia" w:ascii="宋体" w:hAnsi="宋体" w:cs="宋体"/>
          <w:color w:val="000000"/>
          <w:sz w:val="24"/>
          <w:szCs w:val="24"/>
          <w:shd w:val="clear" w:color="auto" w:fill="FFFFFF"/>
        </w:rPr>
        <w:t>年</w:t>
      </w:r>
      <w:r>
        <w:rPr>
          <w:rFonts w:ascii="宋体" w:hAnsi="宋体" w:cs="宋体"/>
          <w:color w:val="000000"/>
          <w:sz w:val="24"/>
          <w:szCs w:val="24"/>
          <w:shd w:val="clear" w:color="auto" w:fill="FFFFFF"/>
        </w:rPr>
        <w:t xml:space="preserve">   </w:t>
      </w:r>
    </w:p>
    <w:p>
      <w:pPr>
        <w:shd w:val="clear" w:color="auto" w:fill="FFFFFF"/>
        <w:spacing w:line="400" w:lineRule="exact"/>
        <w:ind w:firstLine="480" w:firstLineChars="200"/>
        <w:rPr>
          <w:rFonts w:ascii="宋体" w:cs="宋体"/>
          <w:color w:val="000000"/>
          <w:sz w:val="24"/>
          <w:szCs w:val="24"/>
          <w:u w:val="single"/>
          <w:shd w:val="clear" w:color="auto" w:fill="FFFFFF"/>
        </w:rPr>
      </w:pPr>
      <w:r>
        <w:rPr>
          <w:rFonts w:ascii="宋体" w:hAnsi="宋体" w:cs="宋体"/>
          <w:color w:val="000000"/>
          <w:sz w:val="24"/>
          <w:szCs w:val="24"/>
          <w:shd w:val="clear" w:color="auto" w:fill="FFFFFF"/>
        </w:rPr>
        <w:t>1.8</w:t>
      </w:r>
      <w:r>
        <w:rPr>
          <w:rFonts w:hint="eastAsia" w:ascii="宋体" w:hAnsi="宋体" w:cs="宋体"/>
          <w:color w:val="000000"/>
          <w:sz w:val="24"/>
          <w:szCs w:val="24"/>
          <w:shd w:val="clear" w:color="auto" w:fill="FFFFFF"/>
        </w:rPr>
        <w:t>项目标的数量、简要规格描述或基本概况介绍：</w:t>
      </w:r>
      <w:r>
        <w:rPr>
          <w:rFonts w:hint="eastAsia" w:ascii="宋体" w:hAnsi="宋体" w:cs="宋体"/>
          <w:color w:val="333333"/>
          <w:sz w:val="24"/>
          <w:szCs w:val="24"/>
          <w:shd w:val="clear" w:color="auto" w:fill="FFFFFF"/>
        </w:rPr>
        <w:t>数字图书馆平台门户建设（</w:t>
      </w:r>
      <w:r>
        <w:rPr>
          <w:rFonts w:ascii="宋体" w:hAnsi="宋体" w:cs="宋体"/>
          <w:color w:val="333333"/>
          <w:sz w:val="24"/>
          <w:szCs w:val="24"/>
          <w:shd w:val="clear" w:color="auto" w:fill="FFFFFF"/>
        </w:rPr>
        <w:t>PC</w:t>
      </w:r>
      <w:r>
        <w:rPr>
          <w:rFonts w:hint="eastAsia" w:ascii="宋体" w:hAnsi="宋体" w:cs="宋体"/>
          <w:color w:val="333333"/>
          <w:sz w:val="24"/>
          <w:szCs w:val="24"/>
          <w:shd w:val="clear" w:color="auto" w:fill="FFFFFF"/>
        </w:rPr>
        <w:t>端、</w:t>
      </w:r>
      <w:r>
        <w:rPr>
          <w:rFonts w:ascii="宋体" w:hAnsi="宋体" w:cs="宋体"/>
          <w:color w:val="333333"/>
          <w:sz w:val="24"/>
          <w:szCs w:val="24"/>
          <w:shd w:val="clear" w:color="auto" w:fill="FFFFFF"/>
        </w:rPr>
        <w:t>APP</w:t>
      </w:r>
      <w:r>
        <w:rPr>
          <w:rFonts w:hint="eastAsia" w:ascii="宋体" w:hAnsi="宋体" w:cs="宋体"/>
          <w:color w:val="333333"/>
          <w:sz w:val="24"/>
          <w:szCs w:val="24"/>
          <w:shd w:val="clear" w:color="auto" w:fill="FFFFFF"/>
        </w:rPr>
        <w:t>端）</w:t>
      </w:r>
    </w:p>
    <w:p>
      <w:pPr>
        <w:shd w:val="clear" w:color="auto" w:fill="FFFFFF"/>
        <w:spacing w:line="400" w:lineRule="exact"/>
        <w:ind w:firstLine="480" w:firstLineChars="200"/>
        <w:rPr>
          <w:rFonts w:ascii="宋体" w:cs="宋体"/>
          <w:color w:val="000000"/>
          <w:sz w:val="24"/>
          <w:szCs w:val="24"/>
          <w:shd w:val="clear" w:color="auto" w:fill="FFFFFF"/>
        </w:rPr>
      </w:pPr>
      <w:r>
        <w:rPr>
          <w:rFonts w:ascii="宋体" w:hAnsi="宋体" w:cs="宋体"/>
          <w:color w:val="000000"/>
          <w:sz w:val="24"/>
          <w:szCs w:val="24"/>
          <w:shd w:val="clear" w:color="auto" w:fill="FFFFFF"/>
        </w:rPr>
        <w:t>1.9</w:t>
      </w:r>
      <w:r>
        <w:rPr>
          <w:rFonts w:hint="eastAsia" w:ascii="宋体" w:hAnsi="宋体" w:cs="宋体"/>
          <w:color w:val="000000"/>
          <w:sz w:val="24"/>
          <w:szCs w:val="24"/>
          <w:shd w:val="clear" w:color="auto" w:fill="FFFFFF"/>
        </w:rPr>
        <w:t>合同履行期限：服务期</w:t>
      </w:r>
      <w:r>
        <w:rPr>
          <w:rFonts w:ascii="宋体" w:hAnsi="宋体" w:cs="宋体"/>
          <w:color w:val="000000"/>
          <w:sz w:val="24"/>
          <w:szCs w:val="24"/>
          <w:shd w:val="clear" w:color="auto" w:fill="FFFFFF"/>
        </w:rPr>
        <w:t>3</w:t>
      </w:r>
      <w:r>
        <w:rPr>
          <w:rFonts w:hint="eastAsia" w:ascii="宋体" w:hAnsi="宋体" w:cs="宋体"/>
          <w:color w:val="000000"/>
          <w:sz w:val="24"/>
          <w:szCs w:val="24"/>
          <w:shd w:val="clear" w:color="auto" w:fill="FFFFFF"/>
        </w:rPr>
        <w:t>年</w:t>
      </w:r>
      <w:r>
        <w:rPr>
          <w:rFonts w:ascii="宋体" w:hAnsi="宋体" w:cs="宋体"/>
          <w:color w:val="000000"/>
          <w:sz w:val="24"/>
          <w:szCs w:val="24"/>
          <w:shd w:val="clear" w:color="auto" w:fill="FFFFFF"/>
        </w:rPr>
        <w:t xml:space="preserve">    </w:t>
      </w:r>
    </w:p>
    <w:bookmarkEnd w:id="5"/>
    <w:bookmarkEnd w:id="6"/>
    <w:bookmarkEnd w:id="7"/>
    <w:bookmarkEnd w:id="8"/>
    <w:bookmarkEnd w:id="9"/>
    <w:p>
      <w:pPr>
        <w:pStyle w:val="88"/>
        <w:tabs>
          <w:tab w:val="clear" w:pos="1830"/>
        </w:tabs>
        <w:spacing w:line="360" w:lineRule="auto"/>
        <w:ind w:firstLine="482" w:firstLineChars="200"/>
        <w:rPr>
          <w:rFonts w:eastAsia="宋体" w:cs="宋体"/>
          <w:color w:val="000000"/>
          <w:sz w:val="24"/>
          <w:szCs w:val="24"/>
        </w:rPr>
      </w:pPr>
      <w:bookmarkStart w:id="10" w:name="_Toc494276658"/>
      <w:bookmarkStart w:id="11" w:name="_Toc494276854"/>
      <w:bookmarkStart w:id="12" w:name="_Toc531038430"/>
      <w:r>
        <w:rPr>
          <w:rFonts w:hint="eastAsia" w:eastAsia="宋体" w:cs="宋体"/>
          <w:color w:val="000000"/>
          <w:sz w:val="24"/>
          <w:szCs w:val="24"/>
        </w:rPr>
        <w:t>二、</w:t>
      </w:r>
      <w:bookmarkEnd w:id="10"/>
      <w:bookmarkEnd w:id="11"/>
      <w:r>
        <w:rPr>
          <w:rFonts w:hint="eastAsia" w:eastAsia="宋体" w:cs="宋体"/>
          <w:color w:val="000000"/>
          <w:sz w:val="24"/>
          <w:szCs w:val="24"/>
        </w:rPr>
        <w:t>投标供应商资格</w:t>
      </w:r>
      <w:bookmarkEnd w:id="12"/>
    </w:p>
    <w:p>
      <w:pPr>
        <w:pStyle w:val="29"/>
        <w:spacing w:line="360" w:lineRule="auto"/>
        <w:ind w:firstLine="480" w:firstLineChars="200"/>
        <w:rPr>
          <w:rFonts w:ascii="宋体" w:cs="宋体"/>
          <w:color w:val="000000"/>
          <w:shd w:val="clear" w:color="auto" w:fill="FFFFFF"/>
        </w:rPr>
      </w:pPr>
      <w:bookmarkStart w:id="13" w:name="_Toc494276860"/>
      <w:bookmarkStart w:id="14" w:name="_Toc26925"/>
      <w:bookmarkStart w:id="15" w:name="_Toc21376"/>
      <w:bookmarkStart w:id="16" w:name="_Toc1460"/>
      <w:bookmarkStart w:id="17" w:name="_Toc494276664"/>
      <w:r>
        <w:rPr>
          <w:rFonts w:ascii="宋体" w:hAnsi="宋体" w:cs="宋体"/>
          <w:color w:val="000000"/>
          <w:shd w:val="clear" w:color="auto" w:fill="FFFFFF"/>
        </w:rPr>
        <w:t>2.1</w:t>
      </w:r>
      <w:r>
        <w:rPr>
          <w:rFonts w:hint="eastAsia" w:ascii="宋体" w:hAnsi="宋体" w:cs="宋体"/>
          <w:color w:val="000000"/>
          <w:shd w:val="clear" w:color="auto" w:fill="FFFFFF"/>
        </w:rPr>
        <w:t>符合《中华人民共和国政府采购法》第二十二条规定</w:t>
      </w:r>
      <w:r>
        <w:rPr>
          <w:rFonts w:ascii="宋体" w:cs="宋体"/>
          <w:color w:val="000000"/>
          <w:shd w:val="clear" w:color="auto" w:fill="FFFFFF"/>
        </w:rPr>
        <w:t>,</w:t>
      </w:r>
      <w:r>
        <w:rPr>
          <w:rFonts w:hint="eastAsia" w:ascii="宋体" w:hAnsi="宋体" w:cs="宋体"/>
          <w:color w:val="000000"/>
          <w:shd w:val="clear" w:color="auto" w:fill="FFFFFF"/>
        </w:rPr>
        <w:t>并提供下列材料（具体要求详见招标文件资格性审查表）：</w:t>
      </w:r>
    </w:p>
    <w:p>
      <w:pPr>
        <w:pStyle w:val="29"/>
        <w:spacing w:line="360" w:lineRule="auto"/>
        <w:ind w:firstLine="480" w:firstLineChars="200"/>
        <w:rPr>
          <w:rFonts w:ascii="宋体" w:cs="宋体"/>
          <w:color w:val="000000"/>
          <w:shd w:val="clear" w:color="auto" w:fill="FFFFFF"/>
        </w:rPr>
      </w:pPr>
      <w:bookmarkStart w:id="18" w:name="_Toc13605"/>
      <w:bookmarkStart w:id="19" w:name="_Toc13008"/>
      <w:bookmarkStart w:id="20" w:name="_Toc30239"/>
      <w:r>
        <w:rPr>
          <w:rFonts w:ascii="宋体" w:hAnsi="宋体" w:cs="宋体"/>
          <w:color w:val="000000"/>
          <w:shd w:val="clear" w:color="auto" w:fill="FFFFFF"/>
        </w:rPr>
        <w:t>2.1.1</w:t>
      </w:r>
      <w:bookmarkEnd w:id="18"/>
      <w:bookmarkEnd w:id="19"/>
      <w:bookmarkEnd w:id="20"/>
      <w:r>
        <w:rPr>
          <w:rFonts w:hint="eastAsia" w:ascii="宋体" w:hAnsi="宋体" w:cs="宋体"/>
          <w:color w:val="000000"/>
          <w:shd w:val="clear" w:color="auto" w:fill="FFFFFF"/>
        </w:rPr>
        <w:t>身份证明材料；</w:t>
      </w:r>
    </w:p>
    <w:p>
      <w:pPr>
        <w:pStyle w:val="29"/>
        <w:spacing w:line="360" w:lineRule="auto"/>
        <w:ind w:firstLine="480" w:firstLineChars="200"/>
        <w:rPr>
          <w:rFonts w:ascii="宋体" w:cs="宋体"/>
          <w:color w:val="000000"/>
          <w:shd w:val="clear" w:color="auto" w:fill="FFFFFF"/>
        </w:rPr>
      </w:pPr>
      <w:bookmarkStart w:id="21" w:name="_Toc25210"/>
      <w:bookmarkStart w:id="22" w:name="_Toc5975"/>
      <w:bookmarkStart w:id="23" w:name="_Toc20839"/>
      <w:r>
        <w:rPr>
          <w:rFonts w:ascii="宋体" w:hAnsi="宋体" w:cs="宋体"/>
          <w:color w:val="000000"/>
          <w:shd w:val="clear" w:color="auto" w:fill="FFFFFF"/>
        </w:rPr>
        <w:t>2.1.2</w:t>
      </w:r>
      <w:r>
        <w:rPr>
          <w:rFonts w:hint="eastAsia" w:ascii="宋体" w:hAnsi="宋体" w:cs="宋体"/>
          <w:color w:val="000000"/>
          <w:shd w:val="clear" w:color="auto" w:fill="FFFFFF"/>
        </w:rPr>
        <w:t>财务状况报告，依法缴纳税收和社会保障资金的相关材料；</w:t>
      </w:r>
      <w:bookmarkEnd w:id="21"/>
      <w:bookmarkEnd w:id="22"/>
      <w:bookmarkEnd w:id="23"/>
    </w:p>
    <w:p>
      <w:pPr>
        <w:pStyle w:val="29"/>
        <w:spacing w:line="360" w:lineRule="auto"/>
        <w:ind w:firstLine="480" w:firstLineChars="200"/>
        <w:rPr>
          <w:rFonts w:ascii="宋体" w:cs="宋体"/>
          <w:color w:val="000000"/>
          <w:shd w:val="clear" w:color="auto" w:fill="FFFFFF"/>
        </w:rPr>
      </w:pPr>
      <w:bookmarkStart w:id="24" w:name="_Toc16909"/>
      <w:bookmarkStart w:id="25" w:name="_Toc1527"/>
      <w:bookmarkStart w:id="26" w:name="_Toc32335"/>
      <w:r>
        <w:rPr>
          <w:rFonts w:ascii="宋体" w:hAnsi="宋体" w:cs="宋体"/>
          <w:color w:val="000000"/>
          <w:shd w:val="clear" w:color="auto" w:fill="FFFFFF"/>
        </w:rPr>
        <w:t>2.1.3</w:t>
      </w:r>
      <w:r>
        <w:rPr>
          <w:rFonts w:hint="eastAsia" w:ascii="宋体" w:hAnsi="宋体" w:cs="宋体"/>
          <w:color w:val="000000"/>
          <w:shd w:val="clear" w:color="auto" w:fill="FFFFFF"/>
        </w:rPr>
        <w:t>具备履行合同所必须的设备和专业技术能力的证明材料；</w:t>
      </w:r>
      <w:bookmarkEnd w:id="24"/>
      <w:bookmarkEnd w:id="25"/>
      <w:bookmarkEnd w:id="26"/>
    </w:p>
    <w:p>
      <w:pPr>
        <w:pStyle w:val="29"/>
        <w:spacing w:line="360" w:lineRule="auto"/>
        <w:ind w:firstLine="480" w:firstLineChars="200"/>
        <w:rPr>
          <w:rFonts w:ascii="宋体" w:cs="宋体"/>
          <w:color w:val="000000"/>
          <w:shd w:val="clear" w:color="auto" w:fill="FFFFFF"/>
        </w:rPr>
      </w:pPr>
      <w:bookmarkStart w:id="27" w:name="_Toc17594"/>
      <w:bookmarkStart w:id="28" w:name="_Toc16828"/>
      <w:bookmarkStart w:id="29" w:name="_Toc22663"/>
      <w:r>
        <w:rPr>
          <w:rFonts w:ascii="宋体" w:hAnsi="宋体" w:cs="宋体"/>
          <w:color w:val="000000"/>
          <w:shd w:val="clear" w:color="auto" w:fill="FFFFFF"/>
        </w:rPr>
        <w:t>2.1.4</w:t>
      </w:r>
      <w:r>
        <w:rPr>
          <w:rFonts w:hint="eastAsia" w:ascii="宋体" w:hAnsi="宋体" w:cs="宋体"/>
          <w:color w:val="000000"/>
          <w:shd w:val="clear" w:color="auto" w:fill="FFFFFF"/>
        </w:rPr>
        <w:t>参加政府采购活动前</w:t>
      </w:r>
      <w:r>
        <w:rPr>
          <w:rFonts w:ascii="宋体" w:hAnsi="宋体" w:cs="宋体"/>
          <w:color w:val="000000"/>
          <w:shd w:val="clear" w:color="auto" w:fill="FFFFFF"/>
        </w:rPr>
        <w:t>3</w:t>
      </w:r>
      <w:r>
        <w:rPr>
          <w:rFonts w:hint="eastAsia" w:ascii="宋体" w:hAnsi="宋体" w:cs="宋体"/>
          <w:color w:val="000000"/>
          <w:shd w:val="clear" w:color="auto" w:fill="FFFFFF"/>
        </w:rPr>
        <w:t>年内在经营活动中没有重大违法记录的书面声明</w:t>
      </w:r>
      <w:bookmarkEnd w:id="27"/>
      <w:bookmarkEnd w:id="28"/>
      <w:bookmarkEnd w:id="29"/>
      <w:r>
        <w:rPr>
          <w:rFonts w:hint="eastAsia" w:ascii="宋体" w:hAnsi="宋体" w:cs="宋体"/>
          <w:color w:val="000000"/>
          <w:shd w:val="clear" w:color="auto" w:fill="FFFFFF"/>
        </w:rPr>
        <w:t>（在参加政府采购活动前</w:t>
      </w:r>
      <w:r>
        <w:rPr>
          <w:rFonts w:ascii="宋体" w:hAnsi="宋体" w:cs="宋体"/>
          <w:color w:val="000000"/>
          <w:shd w:val="clear" w:color="auto" w:fill="FFFFFF"/>
        </w:rPr>
        <w:t>3</w:t>
      </w:r>
      <w:r>
        <w:rPr>
          <w:rFonts w:hint="eastAsia" w:ascii="宋体" w:hAnsi="宋体" w:cs="宋体"/>
          <w:color w:val="000000"/>
          <w:shd w:val="clear" w:color="auto" w:fill="FFFFFF"/>
        </w:rPr>
        <w:t>年内因违法经营被禁止在一定期限内参加政府采购活动的，不纳入重大违法记录范围，禁止期限届满的可以参加，但需在书面声明中予以说明）。</w:t>
      </w:r>
    </w:p>
    <w:p>
      <w:pPr>
        <w:spacing w:line="360" w:lineRule="auto"/>
        <w:ind w:firstLine="482" w:firstLineChars="200"/>
        <w:rPr>
          <w:rFonts w:ascii="宋体" w:cs="宋体"/>
          <w:b/>
          <w:color w:val="000000"/>
          <w:sz w:val="24"/>
          <w:szCs w:val="24"/>
        </w:rPr>
      </w:pPr>
      <w:r>
        <w:rPr>
          <w:rFonts w:ascii="宋体" w:hAnsi="宋体" w:cs="宋体"/>
          <w:b/>
          <w:color w:val="000000"/>
          <w:sz w:val="24"/>
          <w:szCs w:val="24"/>
        </w:rPr>
        <w:t>2.2</w:t>
      </w:r>
      <w:r>
        <w:rPr>
          <w:rFonts w:hint="eastAsia" w:ascii="宋体" w:hAnsi="宋体" w:cs="宋体"/>
          <w:b/>
          <w:color w:val="000000"/>
          <w:sz w:val="24"/>
          <w:szCs w:val="24"/>
        </w:rPr>
        <w:t>信誉要求（其中第</w:t>
      </w:r>
      <w:r>
        <w:rPr>
          <w:rFonts w:ascii="宋体" w:hAnsi="宋体" w:cs="宋体"/>
          <w:b/>
          <w:color w:val="000000"/>
          <w:sz w:val="24"/>
          <w:szCs w:val="24"/>
        </w:rPr>
        <w:t>(2)</w:t>
      </w:r>
      <w:r>
        <w:rPr>
          <w:rFonts w:hint="eastAsia" w:ascii="宋体" w:hAnsi="宋体" w:cs="宋体"/>
          <w:b/>
          <w:color w:val="000000"/>
          <w:sz w:val="24"/>
          <w:szCs w:val="24"/>
        </w:rPr>
        <w:t>项需按该项要求提供证明材料）</w:t>
      </w:r>
    </w:p>
    <w:p>
      <w:pPr>
        <w:pStyle w:val="29"/>
        <w:spacing w:line="360" w:lineRule="auto"/>
        <w:ind w:firstLine="480" w:firstLineChars="200"/>
        <w:rPr>
          <w:rFonts w:ascii="宋体" w:cs="宋体"/>
          <w:color w:val="000000"/>
          <w:shd w:val="clear" w:color="auto" w:fill="FFFFFF"/>
        </w:rPr>
      </w:pPr>
      <w:r>
        <w:rPr>
          <w:rFonts w:hint="eastAsia" w:ascii="宋体" w:hAnsi="宋体" w:cs="宋体"/>
          <w:color w:val="000000"/>
          <w:shd w:val="clear" w:color="auto" w:fill="FFFFFF"/>
        </w:rPr>
        <w:t>投标人（含不具有独立法人资格的分公司、不含具备独立法人资格的子公司）存在以下不良信用记录情形之一</w:t>
      </w:r>
      <w:r>
        <w:rPr>
          <w:rFonts w:ascii="宋体" w:cs="宋体"/>
          <w:color w:val="000000"/>
          <w:shd w:val="clear" w:color="auto" w:fill="FFFFFF"/>
        </w:rPr>
        <w:t>,</w:t>
      </w:r>
      <w:r>
        <w:rPr>
          <w:rFonts w:hint="eastAsia" w:ascii="宋体" w:hAnsi="宋体" w:cs="宋体"/>
          <w:color w:val="000000"/>
          <w:shd w:val="clear" w:color="auto" w:fill="FFFFFF"/>
        </w:rPr>
        <w:t>不得推荐为中标候选人，不得确定为中标人</w:t>
      </w:r>
      <w:r>
        <w:rPr>
          <w:rFonts w:ascii="宋体" w:hAnsi="宋体" w:cs="宋体"/>
          <w:color w:val="000000"/>
          <w:shd w:val="clear" w:color="auto" w:fill="FFFFFF"/>
        </w:rPr>
        <w:t xml:space="preserve">: </w:t>
      </w:r>
    </w:p>
    <w:p>
      <w:pPr>
        <w:pStyle w:val="29"/>
        <w:spacing w:line="360" w:lineRule="auto"/>
        <w:ind w:firstLine="480" w:firstLineChars="200"/>
        <w:rPr>
          <w:rFonts w:ascii="宋体" w:cs="宋体"/>
          <w:color w:val="000000"/>
          <w:shd w:val="clear" w:color="auto" w:fill="FFFFFF"/>
        </w:rPr>
      </w:pPr>
      <w:r>
        <w:rPr>
          <w:rFonts w:ascii="宋体" w:hAnsi="宋体" w:cs="宋体"/>
          <w:color w:val="000000"/>
          <w:shd w:val="clear" w:color="auto" w:fill="FFFFFF"/>
        </w:rPr>
        <w:t>(1)</w:t>
      </w:r>
      <w:r>
        <w:rPr>
          <w:rFonts w:hint="eastAsia" w:ascii="宋体" w:hAnsi="宋体" w:cs="宋体"/>
          <w:color w:val="000000"/>
          <w:shd w:val="clear" w:color="auto" w:fill="FFFFFF"/>
        </w:rPr>
        <w:t>投标人被人民法院列入失信被执行人的；</w:t>
      </w:r>
    </w:p>
    <w:p>
      <w:pPr>
        <w:pStyle w:val="29"/>
        <w:spacing w:line="360" w:lineRule="auto"/>
        <w:ind w:firstLine="480" w:firstLineChars="200"/>
        <w:rPr>
          <w:rFonts w:ascii="宋体" w:cs="宋体"/>
          <w:color w:val="000000"/>
          <w:shd w:val="clear" w:color="auto" w:fill="FFFFFF"/>
        </w:rPr>
      </w:pPr>
      <w:r>
        <w:rPr>
          <w:rFonts w:ascii="宋体" w:hAnsi="宋体" w:cs="宋体"/>
          <w:color w:val="000000"/>
          <w:shd w:val="clear" w:color="auto" w:fill="FFFFFF"/>
        </w:rPr>
        <w:t>(2)</w:t>
      </w:r>
      <w:r>
        <w:rPr>
          <w:rFonts w:hint="eastAsia" w:ascii="宋体" w:hAnsi="宋体" w:cs="宋体"/>
          <w:color w:val="000000"/>
          <w:shd w:val="clear" w:color="auto" w:fill="FFFFFF"/>
        </w:rPr>
        <w:t>投标人或其法定代表人近三年（自开标之日起往前追溯）有行贿犯罪行为的；（投标人需按照本文件规定的格式自行出具《近三年无行贿犯罪行为承诺书》）</w:t>
      </w:r>
      <w:r>
        <w:rPr>
          <w:rFonts w:ascii="宋体" w:hAnsi="宋体" w:cs="宋体"/>
          <w:color w:val="000000"/>
          <w:shd w:val="clear" w:color="auto" w:fill="FFFFFF"/>
        </w:rPr>
        <w:t xml:space="preserve">    </w:t>
      </w:r>
    </w:p>
    <w:p>
      <w:pPr>
        <w:pStyle w:val="29"/>
        <w:spacing w:line="360" w:lineRule="auto"/>
        <w:ind w:firstLine="480" w:firstLineChars="200"/>
        <w:rPr>
          <w:rFonts w:ascii="宋体" w:cs="宋体"/>
          <w:color w:val="000000"/>
          <w:shd w:val="clear" w:color="auto" w:fill="FFFFFF"/>
        </w:rPr>
      </w:pPr>
      <w:r>
        <w:rPr>
          <w:rFonts w:ascii="宋体" w:hAnsi="宋体" w:cs="宋体"/>
          <w:color w:val="000000"/>
          <w:shd w:val="clear" w:color="auto" w:fill="FFFFFF"/>
        </w:rPr>
        <w:t>(3)</w:t>
      </w:r>
      <w:r>
        <w:rPr>
          <w:rFonts w:hint="eastAsia" w:ascii="宋体" w:hAnsi="宋体" w:cs="宋体"/>
          <w:color w:val="000000"/>
          <w:shd w:val="clear" w:color="auto" w:fill="FFFFFF"/>
        </w:rPr>
        <w:t>投标人被工商行政管理部门列入严重违法失信企业名单；</w:t>
      </w:r>
    </w:p>
    <w:p>
      <w:pPr>
        <w:pStyle w:val="29"/>
        <w:spacing w:line="360" w:lineRule="auto"/>
        <w:ind w:firstLine="480" w:firstLineChars="200"/>
        <w:rPr>
          <w:rFonts w:ascii="宋体" w:cs="宋体"/>
          <w:color w:val="000000"/>
          <w:shd w:val="clear" w:color="auto" w:fill="FFFFFF"/>
        </w:rPr>
      </w:pPr>
      <w:r>
        <w:rPr>
          <w:rFonts w:ascii="宋体" w:hAnsi="宋体" w:cs="宋体"/>
          <w:color w:val="000000"/>
          <w:shd w:val="clear" w:color="auto" w:fill="FFFFFF"/>
        </w:rPr>
        <w:t>(4)</w:t>
      </w:r>
      <w:r>
        <w:rPr>
          <w:rFonts w:hint="eastAsia" w:ascii="宋体" w:hAnsi="宋体" w:cs="宋体"/>
          <w:color w:val="000000"/>
          <w:shd w:val="clear" w:color="auto" w:fill="FFFFFF"/>
        </w:rPr>
        <w:t>投标人被税务部门列入重大税收违法案件当事人名单的；</w:t>
      </w:r>
    </w:p>
    <w:p>
      <w:pPr>
        <w:pStyle w:val="29"/>
        <w:spacing w:line="360" w:lineRule="auto"/>
        <w:ind w:firstLine="480" w:firstLineChars="200"/>
        <w:rPr>
          <w:rFonts w:ascii="宋体" w:cs="宋体"/>
          <w:color w:val="000000"/>
          <w:shd w:val="clear" w:color="auto" w:fill="FFFFFF"/>
        </w:rPr>
      </w:pPr>
      <w:r>
        <w:rPr>
          <w:rFonts w:ascii="宋体" w:hAnsi="宋体" w:cs="宋体"/>
          <w:color w:val="000000"/>
          <w:shd w:val="clear" w:color="auto" w:fill="FFFFFF"/>
        </w:rPr>
        <w:t>(5)</w:t>
      </w:r>
      <w:r>
        <w:rPr>
          <w:rFonts w:hint="eastAsia" w:ascii="宋体" w:hAnsi="宋体" w:cs="宋体"/>
          <w:color w:val="000000"/>
          <w:shd w:val="clear" w:color="auto" w:fill="FFFFFF"/>
        </w:rPr>
        <w:t>投标人被政府采购监管部门列入政府采购严重违法失信行为记录名单的。</w:t>
      </w:r>
    </w:p>
    <w:p>
      <w:pPr>
        <w:pStyle w:val="29"/>
        <w:spacing w:line="360" w:lineRule="auto"/>
        <w:ind w:firstLine="480" w:firstLineChars="200"/>
        <w:rPr>
          <w:rFonts w:ascii="宋体" w:cs="宋体"/>
          <w:color w:val="000000"/>
          <w:shd w:val="clear" w:color="auto" w:fill="FFFFFF"/>
        </w:rPr>
      </w:pPr>
      <w:r>
        <w:rPr>
          <w:rFonts w:hint="eastAsia" w:ascii="宋体" w:hAnsi="宋体" w:cs="宋体"/>
          <w:color w:val="000000"/>
          <w:shd w:val="clear" w:color="auto" w:fill="FFFFFF"/>
        </w:rPr>
        <w:t>以上情形第（</w:t>
      </w:r>
      <w:r>
        <w:rPr>
          <w:rFonts w:ascii="宋体" w:hAnsi="宋体" w:cs="宋体"/>
          <w:color w:val="000000"/>
          <w:shd w:val="clear" w:color="auto" w:fill="FFFFFF"/>
        </w:rPr>
        <w:t>1</w:t>
      </w:r>
      <w:r>
        <w:rPr>
          <w:rFonts w:hint="eastAsia" w:ascii="宋体" w:hAnsi="宋体" w:cs="宋体"/>
          <w:color w:val="000000"/>
          <w:shd w:val="clear" w:color="auto" w:fill="FFFFFF"/>
        </w:rPr>
        <w:t>）（</w:t>
      </w:r>
      <w:r>
        <w:rPr>
          <w:rFonts w:ascii="宋体" w:hAnsi="宋体" w:cs="宋体"/>
          <w:color w:val="000000"/>
          <w:shd w:val="clear" w:color="auto" w:fill="FFFFFF"/>
        </w:rPr>
        <w:t>3</w:t>
      </w:r>
      <w:r>
        <w:rPr>
          <w:rFonts w:hint="eastAsia" w:ascii="宋体" w:hAnsi="宋体" w:cs="宋体"/>
          <w:color w:val="000000"/>
          <w:shd w:val="clear" w:color="auto" w:fill="FFFFFF"/>
        </w:rPr>
        <w:t>）（</w:t>
      </w:r>
      <w:r>
        <w:rPr>
          <w:rFonts w:ascii="宋体" w:hAnsi="宋体" w:cs="宋体"/>
          <w:color w:val="000000"/>
          <w:shd w:val="clear" w:color="auto" w:fill="FFFFFF"/>
        </w:rPr>
        <w:t>4</w:t>
      </w:r>
      <w:r>
        <w:rPr>
          <w:rFonts w:hint="eastAsia" w:ascii="宋体" w:hAnsi="宋体" w:cs="宋体"/>
          <w:color w:val="000000"/>
          <w:shd w:val="clear" w:color="auto" w:fill="FFFFFF"/>
        </w:rPr>
        <w:t>）（</w:t>
      </w:r>
      <w:r>
        <w:rPr>
          <w:rFonts w:ascii="宋体" w:hAnsi="宋体" w:cs="宋体"/>
          <w:color w:val="000000"/>
          <w:shd w:val="clear" w:color="auto" w:fill="FFFFFF"/>
        </w:rPr>
        <w:t>5</w:t>
      </w:r>
      <w:r>
        <w:rPr>
          <w:rFonts w:hint="eastAsia" w:ascii="宋体" w:hAnsi="宋体" w:cs="宋体"/>
          <w:color w:val="000000"/>
          <w:shd w:val="clear" w:color="auto" w:fill="FFFFFF"/>
        </w:rPr>
        <w:t>）以“信用中国”（</w:t>
      </w:r>
      <w:r>
        <w:rPr>
          <w:rFonts w:ascii="宋体" w:hAnsi="宋体" w:cs="宋体"/>
          <w:color w:val="000000"/>
          <w:shd w:val="clear" w:color="auto" w:fill="FFFFFF"/>
        </w:rPr>
        <w:t>http://www.creditchina.gov.cn</w:t>
      </w:r>
      <w:r>
        <w:rPr>
          <w:rFonts w:hint="eastAsia" w:ascii="宋体" w:hAnsi="宋体" w:cs="宋体"/>
          <w:color w:val="000000"/>
          <w:shd w:val="clear" w:color="auto" w:fill="FFFFFF"/>
        </w:rPr>
        <w:t>）或其他指定媒介</w:t>
      </w:r>
      <w:r>
        <w:rPr>
          <w:rFonts w:ascii="宋体" w:hAnsi="宋体" w:cs="宋体"/>
          <w:color w:val="000000"/>
          <w:shd w:val="clear" w:color="auto" w:fill="FFFFFF"/>
        </w:rPr>
        <w:t>[</w:t>
      </w:r>
      <w:r>
        <w:rPr>
          <w:rFonts w:hint="eastAsia" w:ascii="宋体" w:hAnsi="宋体" w:cs="宋体"/>
          <w:color w:val="000000"/>
          <w:shd w:val="clear" w:color="auto" w:fill="FFFFFF"/>
        </w:rPr>
        <w:t>国家税务总局网站（</w:t>
      </w:r>
      <w:r>
        <w:rPr>
          <w:rFonts w:ascii="宋体" w:hAnsi="宋体" w:cs="宋体"/>
          <w:color w:val="000000"/>
          <w:shd w:val="clear" w:color="auto" w:fill="FFFFFF"/>
        </w:rPr>
        <w:t>www.chinatax.gov.cn</w:t>
      </w:r>
      <w:r>
        <w:rPr>
          <w:rFonts w:hint="eastAsia" w:ascii="宋体" w:hAnsi="宋体" w:cs="宋体"/>
          <w:color w:val="000000"/>
          <w:shd w:val="clear" w:color="auto" w:fill="FFFFFF"/>
        </w:rPr>
        <w:t>）、中国政府采购网（</w:t>
      </w:r>
      <w:r>
        <w:rPr>
          <w:rFonts w:ascii="宋体" w:hAnsi="宋体" w:cs="宋体"/>
          <w:color w:val="000000"/>
          <w:shd w:val="clear" w:color="auto" w:fill="FFFFFF"/>
        </w:rPr>
        <w:t>www.ccgp.gov.cn</w:t>
      </w:r>
      <w:r>
        <w:rPr>
          <w:rFonts w:hint="eastAsia" w:ascii="宋体" w:hAnsi="宋体" w:cs="宋体"/>
          <w:color w:val="000000"/>
          <w:shd w:val="clear" w:color="auto" w:fill="FFFFFF"/>
        </w:rPr>
        <w:t>）、最高人民法院网站（</w:t>
      </w:r>
      <w:r>
        <w:rPr>
          <w:rFonts w:ascii="宋体" w:hAnsi="宋体" w:cs="宋体"/>
          <w:color w:val="000000"/>
          <w:shd w:val="clear" w:color="auto" w:fill="FFFFFF"/>
        </w:rPr>
        <w:t>www.court.gov.cn</w:t>
      </w:r>
      <w:r>
        <w:rPr>
          <w:rFonts w:hint="eastAsia" w:ascii="宋体" w:hAnsi="宋体" w:cs="宋体"/>
          <w:color w:val="000000"/>
          <w:shd w:val="clear" w:color="auto" w:fill="FFFFFF"/>
        </w:rPr>
        <w:t>）、国家企业信用信息公示系统网站（</w:t>
      </w:r>
      <w:r>
        <w:rPr>
          <w:rFonts w:ascii="宋体" w:hAnsi="宋体" w:cs="宋体"/>
          <w:color w:val="000000"/>
          <w:shd w:val="clear" w:color="auto" w:fill="FFFFFF"/>
        </w:rPr>
        <w:t>www.gsxt.gov.cn</w:t>
      </w:r>
      <w:r>
        <w:rPr>
          <w:rFonts w:hint="eastAsia" w:ascii="宋体" w:hAnsi="宋体" w:cs="宋体"/>
          <w:color w:val="000000"/>
          <w:shd w:val="clear" w:color="auto" w:fill="FFFFFF"/>
        </w:rPr>
        <w:t>）</w:t>
      </w:r>
      <w:r>
        <w:rPr>
          <w:rFonts w:ascii="宋体" w:hAnsi="宋体" w:cs="宋体"/>
          <w:color w:val="000000"/>
          <w:shd w:val="clear" w:color="auto" w:fill="FFFFFF"/>
        </w:rPr>
        <w:t>]</w:t>
      </w:r>
      <w:r>
        <w:rPr>
          <w:rFonts w:hint="eastAsia" w:ascii="宋体" w:hAnsi="宋体" w:cs="宋体"/>
          <w:color w:val="000000"/>
          <w:shd w:val="clear" w:color="auto" w:fill="FFFFFF"/>
        </w:rPr>
        <w:t>发布的为准，有限制期限的按规定期限执行，无限制期限的按投标截止时间前</w:t>
      </w:r>
      <w:r>
        <w:rPr>
          <w:rFonts w:ascii="宋体" w:hAnsi="宋体" w:cs="宋体"/>
          <w:color w:val="000000"/>
          <w:shd w:val="clear" w:color="auto" w:fill="FFFFFF"/>
        </w:rPr>
        <w:t>12</w:t>
      </w:r>
      <w:r>
        <w:rPr>
          <w:rFonts w:hint="eastAsia" w:ascii="宋体" w:hAnsi="宋体" w:cs="宋体"/>
          <w:color w:val="000000"/>
          <w:shd w:val="clear" w:color="auto" w:fill="FFFFFF"/>
        </w:rPr>
        <w:t>个月计算。由代理机构在推荐中标候选人前对拟推荐的中标候选人进行查询并将结果反馈至评标委员会。第</w:t>
      </w:r>
      <w:r>
        <w:rPr>
          <w:rFonts w:ascii="宋体" w:hAnsi="宋体" w:cs="宋体"/>
          <w:color w:val="000000"/>
          <w:shd w:val="clear" w:color="auto" w:fill="FFFFFF"/>
        </w:rPr>
        <w:t>(2)</w:t>
      </w:r>
      <w:r>
        <w:rPr>
          <w:rFonts w:hint="eastAsia" w:ascii="宋体" w:hAnsi="宋体" w:cs="宋体"/>
          <w:color w:val="000000"/>
          <w:shd w:val="clear" w:color="auto" w:fill="FFFFFF"/>
        </w:rPr>
        <w:t>项在资格性审查时进行评审。</w:t>
      </w:r>
    </w:p>
    <w:p>
      <w:pPr>
        <w:pStyle w:val="29"/>
        <w:spacing w:line="360" w:lineRule="auto"/>
        <w:ind w:firstLine="480" w:firstLineChars="200"/>
        <w:rPr>
          <w:rFonts w:ascii="宋体" w:cs="宋体"/>
          <w:color w:val="000000"/>
          <w:shd w:val="clear" w:color="auto" w:fill="FFFFFF"/>
        </w:rPr>
      </w:pPr>
      <w:r>
        <w:rPr>
          <w:rFonts w:ascii="宋体" w:hAnsi="宋体" w:cs="宋体"/>
          <w:color w:val="000000"/>
          <w:shd w:val="clear" w:color="auto" w:fill="FFFFFF"/>
        </w:rPr>
        <w:t>2.3</w:t>
      </w:r>
      <w:r>
        <w:rPr>
          <w:rFonts w:hint="eastAsia" w:ascii="宋体" w:hAnsi="宋体" w:cs="宋体"/>
          <w:color w:val="000000"/>
          <w:shd w:val="clear" w:color="auto" w:fill="FFFFFF"/>
        </w:rPr>
        <w:t>本项目不接受联合体投标。</w:t>
      </w:r>
    </w:p>
    <w:p>
      <w:pPr>
        <w:pStyle w:val="29"/>
        <w:spacing w:line="360" w:lineRule="auto"/>
        <w:ind w:firstLine="480" w:firstLineChars="200"/>
        <w:rPr>
          <w:rFonts w:ascii="宋体" w:cs="宋体"/>
          <w:color w:val="000000"/>
          <w:shd w:val="clear" w:color="auto" w:fill="FFFFFF"/>
        </w:rPr>
      </w:pPr>
      <w:r>
        <w:rPr>
          <w:rFonts w:ascii="宋体" w:hAnsi="宋体" w:cs="宋体"/>
          <w:color w:val="000000"/>
          <w:shd w:val="clear" w:color="auto" w:fill="FFFFFF"/>
        </w:rPr>
        <w:t>2.4</w:t>
      </w:r>
      <w:r>
        <w:rPr>
          <w:rFonts w:hint="eastAsia" w:ascii="宋体" w:hAnsi="宋体" w:cs="宋体"/>
          <w:color w:val="000000"/>
          <w:shd w:val="clear" w:color="auto" w:fill="FFFFFF"/>
        </w:rPr>
        <w:t>投标人须按规定报名并领取招标文件，否则其递交的投标文件将被视为无效。</w:t>
      </w:r>
    </w:p>
    <w:p>
      <w:pPr>
        <w:pStyle w:val="29"/>
        <w:spacing w:line="360" w:lineRule="auto"/>
        <w:ind w:firstLine="480" w:firstLineChars="200"/>
        <w:rPr>
          <w:rFonts w:ascii="宋体" w:cs="宋体"/>
          <w:color w:val="000000"/>
          <w:shd w:val="clear" w:color="auto" w:fill="FFFFFF"/>
        </w:rPr>
      </w:pPr>
      <w:r>
        <w:rPr>
          <w:rFonts w:ascii="宋体" w:hAnsi="宋体" w:cs="宋体"/>
          <w:color w:val="000000"/>
          <w:shd w:val="clear" w:color="auto" w:fill="FFFFFF"/>
        </w:rPr>
        <w:t>2.5</w:t>
      </w:r>
      <w:r>
        <w:rPr>
          <w:rFonts w:hint="eastAsia" w:ascii="宋体" w:hAnsi="宋体" w:cs="宋体"/>
          <w:color w:val="000000"/>
          <w:shd w:val="clear" w:color="auto" w:fill="FFFFFF"/>
        </w:rPr>
        <w:t>投标人资质要求：</w:t>
      </w:r>
      <w:r>
        <w:rPr>
          <w:rFonts w:ascii="宋体" w:hAnsi="宋体" w:cs="宋体"/>
          <w:color w:val="000000"/>
          <w:shd w:val="clear" w:color="auto" w:fill="FFFFFF"/>
        </w:rPr>
        <w:t xml:space="preserve"> /</w:t>
      </w:r>
    </w:p>
    <w:bookmarkEnd w:id="13"/>
    <w:bookmarkEnd w:id="14"/>
    <w:bookmarkEnd w:id="15"/>
    <w:bookmarkEnd w:id="16"/>
    <w:bookmarkEnd w:id="17"/>
    <w:p>
      <w:pPr>
        <w:pStyle w:val="88"/>
        <w:tabs>
          <w:tab w:val="clear" w:pos="1830"/>
        </w:tabs>
        <w:spacing w:line="360" w:lineRule="auto"/>
        <w:ind w:firstLine="482" w:firstLineChars="200"/>
        <w:rPr>
          <w:rFonts w:eastAsia="宋体" w:cs="宋体"/>
          <w:color w:val="000000"/>
          <w:sz w:val="24"/>
          <w:szCs w:val="24"/>
        </w:rPr>
      </w:pPr>
      <w:bookmarkStart w:id="30" w:name="_Toc494276667"/>
      <w:bookmarkStart w:id="31" w:name="_Toc18523"/>
      <w:bookmarkStart w:id="32" w:name="_Toc531038431"/>
      <w:bookmarkStart w:id="33" w:name="_Toc6405"/>
      <w:bookmarkStart w:id="34" w:name="_Toc494276863"/>
      <w:bookmarkStart w:id="35" w:name="_Toc22850"/>
      <w:r>
        <w:rPr>
          <w:rFonts w:hint="eastAsia" w:eastAsia="宋体" w:cs="宋体"/>
          <w:color w:val="000000"/>
          <w:sz w:val="24"/>
          <w:szCs w:val="24"/>
        </w:rPr>
        <w:t>三、</w:t>
      </w:r>
      <w:bookmarkEnd w:id="30"/>
      <w:bookmarkEnd w:id="31"/>
      <w:bookmarkEnd w:id="32"/>
      <w:bookmarkEnd w:id="33"/>
      <w:bookmarkEnd w:id="34"/>
      <w:bookmarkEnd w:id="35"/>
      <w:r>
        <w:rPr>
          <w:rFonts w:hint="eastAsia" w:eastAsia="宋体" w:cs="宋体"/>
          <w:bCs/>
          <w:color w:val="000000"/>
          <w:kern w:val="0"/>
          <w:sz w:val="24"/>
          <w:szCs w:val="24"/>
        </w:rPr>
        <w:t>磋商文件发售办法</w:t>
      </w:r>
    </w:p>
    <w:p>
      <w:pPr>
        <w:spacing w:line="360" w:lineRule="auto"/>
        <w:ind w:firstLine="480" w:firstLineChars="200"/>
        <w:rPr>
          <w:rFonts w:ascii="宋体" w:cs="宋体"/>
          <w:color w:val="000000"/>
          <w:sz w:val="24"/>
          <w:szCs w:val="24"/>
        </w:rPr>
      </w:pPr>
      <w:bookmarkStart w:id="36" w:name="_Toc28914"/>
      <w:bookmarkStart w:id="37" w:name="_Toc10838"/>
      <w:bookmarkStart w:id="38" w:name="_Toc482084455"/>
      <w:bookmarkStart w:id="39" w:name="_Toc462234296"/>
      <w:r>
        <w:rPr>
          <w:rFonts w:ascii="宋体" w:hAnsi="宋体" w:cs="宋体"/>
          <w:color w:val="000000"/>
          <w:sz w:val="24"/>
          <w:szCs w:val="24"/>
          <w:shd w:val="clear" w:color="auto" w:fill="FFFFFF"/>
        </w:rPr>
        <w:t>3.1</w:t>
      </w:r>
      <w:r>
        <w:rPr>
          <w:rFonts w:hint="eastAsia" w:ascii="宋体" w:hAnsi="宋体" w:cs="宋体"/>
          <w:color w:val="000000"/>
          <w:sz w:val="24"/>
          <w:szCs w:val="24"/>
        </w:rPr>
        <w:t>凡有意参加投标者，请于</w:t>
      </w:r>
      <w:r>
        <w:rPr>
          <w:rFonts w:ascii="宋体" w:hAnsi="宋体" w:cs="宋体"/>
          <w:color w:val="000000"/>
          <w:sz w:val="24"/>
          <w:szCs w:val="24"/>
        </w:rPr>
        <w:t xml:space="preserve"> 202</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ascii="宋体" w:hAnsi="宋体" w:cs="宋体"/>
          <w:color w:val="000000"/>
          <w:sz w:val="24"/>
          <w:szCs w:val="24"/>
        </w:rPr>
        <w:t>1</w:t>
      </w:r>
      <w:r>
        <w:rPr>
          <w:rFonts w:hint="eastAsia" w:ascii="宋体" w:hAnsi="宋体" w:cs="宋体"/>
          <w:color w:val="000000"/>
          <w:sz w:val="24"/>
          <w:szCs w:val="24"/>
        </w:rPr>
        <w:t>月</w:t>
      </w:r>
      <w:r>
        <w:rPr>
          <w:rFonts w:hint="eastAsia" w:ascii="宋体" w:hAnsi="宋体" w:cs="宋体"/>
          <w:color w:val="000000"/>
          <w:sz w:val="24"/>
          <w:szCs w:val="24"/>
          <w:lang w:val="en-US" w:eastAsia="zh-CN"/>
        </w:rPr>
        <w:t>18</w:t>
      </w:r>
      <w:r>
        <w:rPr>
          <w:rFonts w:hint="eastAsia" w:ascii="宋体" w:hAnsi="宋体" w:cs="宋体"/>
          <w:color w:val="000000"/>
          <w:sz w:val="24"/>
          <w:szCs w:val="24"/>
        </w:rPr>
        <w:t>日至</w:t>
      </w:r>
      <w:r>
        <w:rPr>
          <w:rFonts w:ascii="宋体" w:hAnsi="宋体" w:cs="宋体"/>
          <w:color w:val="000000"/>
          <w:sz w:val="24"/>
          <w:szCs w:val="24"/>
        </w:rPr>
        <w:t xml:space="preserve"> 202</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hint="eastAsia" w:ascii="宋体" w:hAnsi="宋体" w:cs="宋体"/>
          <w:color w:val="000000"/>
          <w:sz w:val="24"/>
          <w:szCs w:val="24"/>
          <w:lang w:val="en-US" w:eastAsia="zh-CN"/>
        </w:rPr>
        <w:t>1</w:t>
      </w:r>
      <w:r>
        <w:rPr>
          <w:rFonts w:hint="eastAsia" w:ascii="宋体" w:hAnsi="宋体" w:cs="宋体"/>
          <w:color w:val="000000"/>
          <w:sz w:val="24"/>
          <w:szCs w:val="24"/>
        </w:rPr>
        <w:t>月</w:t>
      </w:r>
      <w:r>
        <w:rPr>
          <w:rFonts w:hint="eastAsia" w:ascii="宋体" w:hAnsi="宋体" w:cs="宋体"/>
          <w:color w:val="000000"/>
          <w:sz w:val="24"/>
          <w:szCs w:val="24"/>
          <w:lang w:val="en-US" w:eastAsia="zh-CN"/>
        </w:rPr>
        <w:t>25</w:t>
      </w:r>
      <w:r>
        <w:rPr>
          <w:rFonts w:hint="eastAsia" w:ascii="宋体" w:hAnsi="宋体" w:cs="宋体"/>
          <w:color w:val="000000"/>
          <w:sz w:val="24"/>
          <w:szCs w:val="24"/>
        </w:rPr>
        <w:t>日，上午</w:t>
      </w:r>
      <w:r>
        <w:rPr>
          <w:rFonts w:ascii="宋体" w:hAnsi="宋体" w:cs="宋体"/>
          <w:color w:val="000000"/>
          <w:sz w:val="24"/>
          <w:szCs w:val="24"/>
          <w:u w:val="single"/>
        </w:rPr>
        <w:t xml:space="preserve">8:30 </w:t>
      </w:r>
      <w:r>
        <w:rPr>
          <w:rFonts w:hint="eastAsia" w:ascii="宋体" w:hAnsi="宋体" w:cs="宋体"/>
          <w:color w:val="000000"/>
          <w:sz w:val="24"/>
          <w:szCs w:val="24"/>
        </w:rPr>
        <w:t>时至</w:t>
      </w:r>
      <w:r>
        <w:rPr>
          <w:rFonts w:ascii="宋体" w:hAnsi="宋体" w:cs="宋体"/>
          <w:color w:val="000000"/>
          <w:sz w:val="24"/>
          <w:szCs w:val="24"/>
          <w:u w:val="single"/>
        </w:rPr>
        <w:t xml:space="preserve"> 11</w:t>
      </w:r>
      <w:r>
        <w:rPr>
          <w:rFonts w:hint="eastAsia" w:ascii="宋体" w:hAnsi="宋体" w:cs="宋体"/>
          <w:color w:val="000000"/>
          <w:sz w:val="24"/>
          <w:szCs w:val="24"/>
          <w:u w:val="single"/>
        </w:rPr>
        <w:t>：</w:t>
      </w:r>
      <w:r>
        <w:rPr>
          <w:rFonts w:ascii="宋体" w:hAnsi="宋体" w:cs="宋体"/>
          <w:color w:val="000000"/>
          <w:sz w:val="24"/>
          <w:szCs w:val="24"/>
          <w:u w:val="single"/>
        </w:rPr>
        <w:t xml:space="preserve">30 </w:t>
      </w:r>
      <w:r>
        <w:rPr>
          <w:rFonts w:hint="eastAsia" w:ascii="宋体" w:hAnsi="宋体" w:cs="宋体"/>
          <w:color w:val="000000"/>
          <w:sz w:val="24"/>
          <w:szCs w:val="24"/>
        </w:rPr>
        <w:t>时，下午</w:t>
      </w:r>
      <w:r>
        <w:rPr>
          <w:rFonts w:ascii="宋体" w:hAnsi="宋体" w:cs="宋体"/>
          <w:color w:val="000000"/>
          <w:sz w:val="24"/>
          <w:szCs w:val="24"/>
          <w:u w:val="single"/>
        </w:rPr>
        <w:t xml:space="preserve"> 14:30</w:t>
      </w:r>
      <w:r>
        <w:rPr>
          <w:rFonts w:hint="eastAsia" w:ascii="宋体" w:hAnsi="宋体" w:cs="宋体"/>
          <w:color w:val="000000"/>
          <w:sz w:val="24"/>
          <w:szCs w:val="24"/>
        </w:rPr>
        <w:t>时至</w:t>
      </w:r>
      <w:r>
        <w:rPr>
          <w:rFonts w:ascii="宋体" w:hAnsi="宋体" w:cs="宋体"/>
          <w:color w:val="000000"/>
          <w:sz w:val="24"/>
          <w:szCs w:val="24"/>
          <w:u w:val="single"/>
        </w:rPr>
        <w:t xml:space="preserve"> 5:00 </w:t>
      </w:r>
      <w:r>
        <w:rPr>
          <w:rFonts w:hint="eastAsia" w:ascii="宋体" w:hAnsi="宋体" w:cs="宋体"/>
          <w:color w:val="000000"/>
          <w:sz w:val="24"/>
          <w:szCs w:val="24"/>
        </w:rPr>
        <w:t>时（北京时间，下同）</w:t>
      </w:r>
      <w:r>
        <w:rPr>
          <w:rFonts w:ascii="宋体" w:cs="宋体"/>
          <w:color w:val="000000"/>
          <w:sz w:val="24"/>
          <w:szCs w:val="24"/>
        </w:rPr>
        <w:t>,</w:t>
      </w:r>
      <w:r>
        <w:rPr>
          <w:rFonts w:ascii="宋体" w:eastAsia="Times New Roman"/>
          <w:color w:val="000000"/>
          <w:sz w:val="24"/>
          <w:szCs w:val="24"/>
        </w:rPr>
        <w:t>到</w:t>
      </w:r>
      <w:r>
        <w:rPr>
          <w:rFonts w:hint="eastAsia" w:ascii="宋体"/>
          <w:color w:val="000000"/>
          <w:sz w:val="24"/>
          <w:szCs w:val="24"/>
          <w:u w:val="single"/>
        </w:rPr>
        <w:t>安徽瑞邦工程造价有限公司</w:t>
      </w:r>
      <w:r>
        <w:rPr>
          <w:rFonts w:hint="eastAsia" w:ascii="宋体" w:hAnsi="宋体" w:cs="宋体"/>
          <w:color w:val="000000"/>
          <w:sz w:val="24"/>
          <w:szCs w:val="24"/>
          <w:u w:val="single"/>
        </w:rPr>
        <w:t>（屯溪区天都大道</w:t>
      </w:r>
      <w:r>
        <w:rPr>
          <w:rFonts w:ascii="宋体" w:hAnsi="宋体" w:cs="宋体"/>
          <w:color w:val="000000"/>
          <w:sz w:val="24"/>
          <w:szCs w:val="24"/>
          <w:u w:val="single"/>
        </w:rPr>
        <w:t>8</w:t>
      </w:r>
      <w:r>
        <w:rPr>
          <w:rFonts w:hint="eastAsia" w:ascii="宋体" w:hAnsi="宋体" w:cs="宋体"/>
          <w:color w:val="000000"/>
          <w:sz w:val="24"/>
          <w:szCs w:val="24"/>
          <w:u w:val="single"/>
        </w:rPr>
        <w:t>号交通银行</w:t>
      </w:r>
      <w:r>
        <w:rPr>
          <w:rFonts w:ascii="宋体" w:hAnsi="宋体" w:cs="宋体"/>
          <w:color w:val="000000"/>
          <w:sz w:val="24"/>
          <w:szCs w:val="24"/>
          <w:u w:val="single"/>
        </w:rPr>
        <w:t>17</w:t>
      </w:r>
      <w:r>
        <w:rPr>
          <w:rFonts w:hint="eastAsia" w:ascii="宋体" w:hAnsi="宋体" w:cs="宋体"/>
          <w:color w:val="000000"/>
          <w:sz w:val="24"/>
          <w:szCs w:val="24"/>
          <w:u w:val="single"/>
        </w:rPr>
        <w:t>层左侧）</w:t>
      </w:r>
      <w:r>
        <w:rPr>
          <w:rFonts w:hint="eastAsia" w:ascii="宋体" w:hAnsi="宋体" w:cs="宋体"/>
          <w:color w:val="000000"/>
          <w:sz w:val="24"/>
          <w:szCs w:val="24"/>
        </w:rPr>
        <w:t>购买磋商文件，价格</w:t>
      </w:r>
      <w:r>
        <w:rPr>
          <w:rFonts w:ascii="宋体" w:hAnsi="宋体" w:cs="宋体"/>
          <w:color w:val="000000"/>
          <w:sz w:val="24"/>
          <w:szCs w:val="24"/>
        </w:rPr>
        <w:t>200</w:t>
      </w:r>
      <w:r>
        <w:rPr>
          <w:rFonts w:hint="eastAsia" w:ascii="宋体" w:hAnsi="宋体" w:cs="宋体"/>
          <w:color w:val="000000"/>
          <w:sz w:val="24"/>
          <w:szCs w:val="24"/>
        </w:rPr>
        <w:t>元整，磋商文件售后不退。</w:t>
      </w:r>
    </w:p>
    <w:p>
      <w:pPr>
        <w:spacing w:line="360" w:lineRule="auto"/>
        <w:ind w:firstLine="480" w:firstLineChars="200"/>
        <w:rPr>
          <w:rFonts w:ascii="宋体" w:cs="宋体"/>
          <w:color w:val="000000"/>
          <w:sz w:val="24"/>
          <w:szCs w:val="24"/>
        </w:rPr>
      </w:pPr>
      <w:r>
        <w:rPr>
          <w:rFonts w:ascii="宋体" w:hAnsi="宋体" w:cs="宋体"/>
          <w:color w:val="000000"/>
          <w:sz w:val="24"/>
          <w:szCs w:val="24"/>
        </w:rPr>
        <w:t>3.2</w:t>
      </w:r>
      <w:r>
        <w:rPr>
          <w:rFonts w:hint="eastAsia" w:ascii="Arial" w:hAnsi="Arial" w:cs="Arial"/>
          <w:color w:val="000000"/>
          <w:sz w:val="24"/>
          <w:szCs w:val="24"/>
        </w:rPr>
        <w:t>报名时请携带报名人身份证、企业介绍信、营业执照等资料（复印件加盖公章留存）。</w:t>
      </w:r>
    </w:p>
    <w:bookmarkEnd w:id="36"/>
    <w:bookmarkEnd w:id="37"/>
    <w:bookmarkEnd w:id="38"/>
    <w:bookmarkEnd w:id="39"/>
    <w:p>
      <w:pPr>
        <w:pStyle w:val="88"/>
        <w:tabs>
          <w:tab w:val="clear" w:pos="1830"/>
        </w:tabs>
        <w:spacing w:line="360" w:lineRule="auto"/>
        <w:ind w:firstLine="482" w:firstLineChars="200"/>
        <w:rPr>
          <w:rFonts w:eastAsia="宋体" w:cs="宋体"/>
          <w:color w:val="000000"/>
          <w:sz w:val="24"/>
          <w:szCs w:val="24"/>
        </w:rPr>
      </w:pPr>
      <w:bookmarkStart w:id="40" w:name="_Toc25779"/>
      <w:bookmarkStart w:id="41" w:name="_Toc531038433"/>
      <w:bookmarkStart w:id="42" w:name="_Toc5362"/>
      <w:bookmarkStart w:id="43" w:name="_Toc30971"/>
      <w:bookmarkStart w:id="44" w:name="_Toc521058899"/>
      <w:r>
        <w:rPr>
          <w:rFonts w:hint="eastAsia" w:eastAsia="宋体" w:cs="宋体"/>
          <w:color w:val="000000"/>
          <w:sz w:val="24"/>
          <w:szCs w:val="24"/>
        </w:rPr>
        <w:t>四、磋商时间及地点</w:t>
      </w:r>
      <w:bookmarkEnd w:id="40"/>
      <w:bookmarkEnd w:id="41"/>
      <w:bookmarkEnd w:id="42"/>
      <w:bookmarkEnd w:id="43"/>
      <w:bookmarkEnd w:id="44"/>
    </w:p>
    <w:p>
      <w:pPr>
        <w:shd w:val="clear" w:color="auto" w:fill="FFFFFF"/>
        <w:spacing w:line="360" w:lineRule="auto"/>
        <w:ind w:firstLine="480" w:firstLineChars="200"/>
        <w:rPr>
          <w:rFonts w:ascii="宋体" w:cs="宋体"/>
          <w:color w:val="000000"/>
          <w:sz w:val="24"/>
          <w:szCs w:val="24"/>
        </w:rPr>
      </w:pPr>
      <w:r>
        <w:rPr>
          <w:rFonts w:ascii="宋体" w:hAnsi="宋体" w:cs="宋体"/>
          <w:color w:val="000000"/>
          <w:sz w:val="24"/>
          <w:szCs w:val="24"/>
          <w:shd w:val="clear" w:color="auto" w:fill="FFFFFF"/>
        </w:rPr>
        <w:t>4.1</w:t>
      </w:r>
      <w:r>
        <w:rPr>
          <w:rFonts w:hint="eastAsia" w:ascii="宋体" w:hAnsi="宋体" w:cs="宋体"/>
          <w:color w:val="000000"/>
          <w:sz w:val="24"/>
          <w:szCs w:val="24"/>
          <w:shd w:val="clear" w:color="auto" w:fill="FFFFFF"/>
        </w:rPr>
        <w:t>磋商时间：</w:t>
      </w:r>
      <w:r>
        <w:rPr>
          <w:rFonts w:ascii="宋体" w:hAnsi="宋体" w:cs="宋体"/>
          <w:color w:val="000000"/>
          <w:sz w:val="24"/>
          <w:szCs w:val="24"/>
          <w:shd w:val="clear" w:color="auto" w:fill="FFFFFF"/>
        </w:rPr>
        <w:t>2021</w:t>
      </w:r>
      <w:r>
        <w:rPr>
          <w:rFonts w:hint="eastAsia" w:ascii="宋体" w:hAnsi="宋体" w:cs="宋体"/>
          <w:color w:val="000000"/>
          <w:sz w:val="24"/>
          <w:szCs w:val="24"/>
          <w:shd w:val="clear" w:color="auto" w:fill="FFFFFF"/>
        </w:rPr>
        <w:t>年</w:t>
      </w:r>
      <w:r>
        <w:rPr>
          <w:rFonts w:hint="eastAsia" w:ascii="宋体" w:hAnsi="宋体" w:cs="宋体"/>
          <w:color w:val="000000"/>
          <w:sz w:val="24"/>
          <w:szCs w:val="24"/>
          <w:shd w:val="clear" w:color="auto" w:fill="FFFFFF"/>
          <w:lang w:val="en-US" w:eastAsia="zh-CN"/>
        </w:rPr>
        <w:t>1</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29</w:t>
      </w:r>
      <w:r>
        <w:rPr>
          <w:rFonts w:hint="eastAsia" w:ascii="宋体" w:hAnsi="宋体" w:cs="宋体"/>
          <w:color w:val="000000"/>
          <w:sz w:val="24"/>
          <w:szCs w:val="24"/>
          <w:shd w:val="clear" w:color="auto" w:fill="FFFFFF"/>
        </w:rPr>
        <w:t>日</w:t>
      </w:r>
      <w:r>
        <w:rPr>
          <w:rFonts w:ascii="宋体" w:hAnsi="宋体" w:cs="宋体"/>
          <w:color w:val="000000"/>
          <w:sz w:val="24"/>
          <w:szCs w:val="24"/>
          <w:shd w:val="clear" w:color="auto" w:fill="FFFFFF"/>
        </w:rPr>
        <w:t>15</w:t>
      </w:r>
      <w:r>
        <w:rPr>
          <w:rFonts w:hint="eastAsia" w:ascii="宋体" w:hAnsi="宋体" w:cs="宋体"/>
          <w:color w:val="000000"/>
          <w:sz w:val="24"/>
          <w:szCs w:val="24"/>
          <w:shd w:val="clear" w:color="auto" w:fill="FFFFFF"/>
        </w:rPr>
        <w:t>时</w:t>
      </w:r>
      <w:r>
        <w:rPr>
          <w:rFonts w:ascii="宋体" w:cs="宋体"/>
          <w:color w:val="000000"/>
          <w:sz w:val="24"/>
          <w:szCs w:val="24"/>
          <w:shd w:val="clear" w:color="auto" w:fill="FFFFFF"/>
        </w:rPr>
        <w:t>00</w:t>
      </w:r>
      <w:r>
        <w:rPr>
          <w:rFonts w:hint="eastAsia" w:ascii="宋体" w:hAnsi="宋体" w:cs="宋体"/>
          <w:color w:val="000000"/>
          <w:sz w:val="24"/>
          <w:szCs w:val="24"/>
          <w:shd w:val="clear" w:color="auto" w:fill="FFFFFF"/>
        </w:rPr>
        <w:t>分。</w:t>
      </w:r>
    </w:p>
    <w:p>
      <w:pPr>
        <w:spacing w:line="360" w:lineRule="auto"/>
        <w:ind w:firstLine="480" w:firstLineChars="200"/>
        <w:rPr>
          <w:rFonts w:ascii="宋体" w:cs="宋体"/>
          <w:color w:val="000000"/>
          <w:sz w:val="24"/>
          <w:szCs w:val="24"/>
        </w:rPr>
      </w:pPr>
      <w:r>
        <w:rPr>
          <w:rFonts w:ascii="宋体" w:hAnsi="宋体" w:cs="宋体"/>
          <w:color w:val="000000"/>
          <w:sz w:val="24"/>
          <w:szCs w:val="24"/>
        </w:rPr>
        <w:t>4.2</w:t>
      </w:r>
      <w:r>
        <w:rPr>
          <w:rFonts w:hint="eastAsia" w:ascii="宋体" w:hAnsi="宋体" w:cs="宋体"/>
          <w:color w:val="000000"/>
          <w:sz w:val="24"/>
          <w:szCs w:val="24"/>
        </w:rPr>
        <w:t>磋商地点：</w:t>
      </w:r>
      <w:r>
        <w:rPr>
          <w:rFonts w:hint="eastAsia" w:ascii="宋体" w:hAnsi="宋体" w:cs="宋体"/>
          <w:color w:val="000000"/>
          <w:sz w:val="24"/>
          <w:szCs w:val="24"/>
          <w:shd w:val="clear" w:color="auto" w:fill="FFFFFF"/>
        </w:rPr>
        <w:t>黄山市人民医院行政楼</w:t>
      </w:r>
      <w:r>
        <w:rPr>
          <w:rFonts w:ascii="宋体" w:hAnsi="宋体" w:cs="宋体"/>
          <w:color w:val="000000"/>
          <w:sz w:val="24"/>
          <w:szCs w:val="24"/>
          <w:shd w:val="clear" w:color="auto" w:fill="FFFFFF"/>
        </w:rPr>
        <w:t>6</w:t>
      </w:r>
      <w:r>
        <w:rPr>
          <w:rFonts w:hint="eastAsia" w:ascii="宋体" w:hAnsi="宋体" w:cs="宋体"/>
          <w:color w:val="000000"/>
          <w:sz w:val="24"/>
          <w:szCs w:val="24"/>
          <w:shd w:val="clear" w:color="auto" w:fill="FFFFFF"/>
        </w:rPr>
        <w:t>楼</w:t>
      </w:r>
      <w:r>
        <w:rPr>
          <w:rFonts w:ascii="宋体" w:hAnsi="宋体" w:cs="宋体"/>
          <w:color w:val="000000"/>
          <w:sz w:val="24"/>
          <w:szCs w:val="24"/>
          <w:shd w:val="clear" w:color="auto" w:fill="FFFFFF"/>
        </w:rPr>
        <w:t>2</w:t>
      </w:r>
      <w:r>
        <w:rPr>
          <w:rFonts w:hint="eastAsia" w:ascii="宋体" w:hAnsi="宋体" w:cs="宋体"/>
          <w:color w:val="000000"/>
          <w:sz w:val="24"/>
          <w:szCs w:val="24"/>
          <w:shd w:val="clear" w:color="auto" w:fill="FFFFFF"/>
        </w:rPr>
        <w:t>号会议室（黄山市屯溪区栗园路</w:t>
      </w:r>
      <w:r>
        <w:rPr>
          <w:rFonts w:ascii="宋体" w:hAnsi="宋体" w:cs="宋体"/>
          <w:color w:val="000000"/>
          <w:sz w:val="24"/>
          <w:szCs w:val="24"/>
          <w:shd w:val="clear" w:color="auto" w:fill="FFFFFF"/>
        </w:rPr>
        <w:t>4</w:t>
      </w:r>
      <w:r>
        <w:rPr>
          <w:rFonts w:hint="eastAsia" w:ascii="宋体" w:hAnsi="宋体" w:cs="宋体"/>
          <w:color w:val="000000"/>
          <w:sz w:val="24"/>
          <w:szCs w:val="24"/>
          <w:shd w:val="clear" w:color="auto" w:fill="FFFFFF"/>
        </w:rPr>
        <w:t>号</w:t>
      </w:r>
      <w:r>
        <w:rPr>
          <w:rFonts w:hint="eastAsia" w:ascii="宋体" w:hAnsi="宋体"/>
          <w:szCs w:val="21"/>
        </w:rPr>
        <w:t>）</w:t>
      </w: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逾期送达的或者未送达指定地点的投标文件，采购人不予接受。</w:t>
      </w:r>
    </w:p>
    <w:p>
      <w:pPr>
        <w:pStyle w:val="88"/>
        <w:tabs>
          <w:tab w:val="clear" w:pos="1830"/>
        </w:tabs>
        <w:spacing w:line="360" w:lineRule="auto"/>
        <w:ind w:firstLine="482" w:firstLineChars="200"/>
        <w:rPr>
          <w:rFonts w:eastAsia="宋体" w:cs="宋体"/>
          <w:color w:val="000000"/>
          <w:sz w:val="24"/>
          <w:szCs w:val="24"/>
        </w:rPr>
      </w:pPr>
      <w:bookmarkStart w:id="45" w:name="_Toc521058901"/>
      <w:bookmarkStart w:id="46" w:name="_Toc531038434"/>
      <w:r>
        <w:rPr>
          <w:rFonts w:hint="eastAsia" w:eastAsia="宋体" w:cs="宋体"/>
          <w:color w:val="000000"/>
          <w:sz w:val="24"/>
          <w:szCs w:val="24"/>
        </w:rPr>
        <w:t>五、</w:t>
      </w:r>
      <w:bookmarkEnd w:id="45"/>
      <w:bookmarkStart w:id="47" w:name="_Toc494276673"/>
      <w:bookmarkStart w:id="48" w:name="_Toc494276869"/>
      <w:r>
        <w:rPr>
          <w:rFonts w:hint="eastAsia" w:eastAsia="宋体" w:cs="宋体"/>
          <w:color w:val="000000"/>
          <w:sz w:val="24"/>
          <w:szCs w:val="24"/>
        </w:rPr>
        <w:t>联系方式</w:t>
      </w:r>
      <w:bookmarkEnd w:id="46"/>
      <w:bookmarkEnd w:id="47"/>
      <w:bookmarkEnd w:id="48"/>
    </w:p>
    <w:p>
      <w:pPr>
        <w:pStyle w:val="69"/>
        <w:spacing w:line="360" w:lineRule="auto"/>
        <w:ind w:firstLine="420"/>
        <w:rPr>
          <w:rFonts w:ascii="宋体" w:cs="宋体"/>
          <w:color w:val="000000"/>
          <w:sz w:val="24"/>
          <w:szCs w:val="24"/>
        </w:rPr>
      </w:pPr>
      <w:r>
        <w:rPr>
          <w:rFonts w:hint="eastAsia" w:ascii="宋体" w:hAnsi="宋体" w:cs="宋体"/>
          <w:color w:val="000000"/>
          <w:sz w:val="24"/>
          <w:szCs w:val="24"/>
        </w:rPr>
        <w:t>采购人：黄山市人民医院</w:t>
      </w:r>
      <w:r>
        <w:rPr>
          <w:rFonts w:ascii="宋体" w:hAnsi="宋体" w:cs="宋体"/>
          <w:color w:val="000000"/>
          <w:sz w:val="24"/>
          <w:szCs w:val="24"/>
        </w:rPr>
        <w:t xml:space="preserve">               </w:t>
      </w:r>
      <w:r>
        <w:rPr>
          <w:rFonts w:hint="eastAsia" w:ascii="宋体" w:hAnsi="宋体" w:cs="宋体"/>
          <w:color w:val="000000"/>
          <w:sz w:val="24"/>
          <w:szCs w:val="24"/>
        </w:rPr>
        <w:t>代理机构：</w:t>
      </w:r>
      <w:bookmarkStart w:id="49" w:name="_Toc494276674"/>
      <w:bookmarkStart w:id="50" w:name="_Toc494276870"/>
      <w:bookmarkStart w:id="51" w:name="_Toc19199"/>
      <w:bookmarkStart w:id="52" w:name="_Toc20657"/>
      <w:bookmarkStart w:id="53" w:name="_Toc26659"/>
      <w:r>
        <w:rPr>
          <w:rFonts w:hint="eastAsia" w:ascii="宋体" w:hAnsi="宋体" w:cs="宋体"/>
          <w:color w:val="000000"/>
          <w:sz w:val="24"/>
          <w:szCs w:val="24"/>
        </w:rPr>
        <w:t>安徽瑞邦工程造价有限公司</w:t>
      </w:r>
    </w:p>
    <w:p>
      <w:pPr>
        <w:pStyle w:val="69"/>
        <w:spacing w:line="360" w:lineRule="auto"/>
        <w:ind w:left="6480" w:leftChars="240" w:hanging="6000" w:hangingChars="2500"/>
        <w:rPr>
          <w:rFonts w:ascii="宋体" w:cs="宋体"/>
          <w:color w:val="000000"/>
          <w:sz w:val="24"/>
          <w:szCs w:val="24"/>
        </w:rPr>
      </w:pPr>
      <w:r>
        <w:rPr>
          <w:rFonts w:hint="eastAsia" w:ascii="宋体" w:hAnsi="宋体" w:cs="宋体"/>
          <w:color w:val="000000"/>
          <w:sz w:val="24"/>
          <w:szCs w:val="24"/>
        </w:rPr>
        <w:t>采购人地址：</w:t>
      </w:r>
      <w:r>
        <w:rPr>
          <w:rFonts w:hint="eastAsia" w:ascii="宋体" w:hAnsi="宋体" w:cs="宋体"/>
          <w:color w:val="000000"/>
          <w:sz w:val="24"/>
          <w:szCs w:val="24"/>
          <w:shd w:val="clear" w:color="auto" w:fill="FFFFFF"/>
        </w:rPr>
        <w:t>黄山市屯溪区栗园路</w:t>
      </w:r>
      <w:r>
        <w:rPr>
          <w:rFonts w:ascii="宋体" w:hAnsi="宋体" w:cs="宋体"/>
          <w:color w:val="000000"/>
          <w:sz w:val="24"/>
          <w:szCs w:val="24"/>
          <w:shd w:val="clear" w:color="auto" w:fill="FFFFFF"/>
        </w:rPr>
        <w:t>4</w:t>
      </w:r>
      <w:r>
        <w:rPr>
          <w:rFonts w:hint="eastAsia" w:ascii="宋体" w:hAnsi="宋体" w:cs="宋体"/>
          <w:color w:val="000000"/>
          <w:sz w:val="24"/>
          <w:szCs w:val="24"/>
          <w:shd w:val="clear" w:color="auto" w:fill="FFFFFF"/>
        </w:rPr>
        <w:t>号</w:t>
      </w:r>
      <w:r>
        <w:rPr>
          <w:rFonts w:ascii="宋体" w:hAnsi="宋体" w:cs="宋体"/>
          <w:color w:val="000000"/>
          <w:sz w:val="24"/>
          <w:szCs w:val="24"/>
        </w:rPr>
        <w:t xml:space="preserve">   </w:t>
      </w:r>
      <w:r>
        <w:rPr>
          <w:rFonts w:hint="eastAsia" w:ascii="宋体" w:hAnsi="宋体" w:cs="宋体"/>
          <w:color w:val="000000"/>
          <w:sz w:val="24"/>
          <w:szCs w:val="24"/>
        </w:rPr>
        <w:t>代理机构地址：</w:t>
      </w:r>
      <w:bookmarkEnd w:id="49"/>
      <w:bookmarkEnd w:id="50"/>
      <w:bookmarkEnd w:id="51"/>
      <w:bookmarkEnd w:id="52"/>
      <w:bookmarkEnd w:id="53"/>
      <w:r>
        <w:rPr>
          <w:rFonts w:hint="eastAsia" w:ascii="宋体" w:hAnsi="宋体" w:cs="宋体"/>
          <w:color w:val="000000"/>
          <w:sz w:val="24"/>
          <w:szCs w:val="24"/>
        </w:rPr>
        <w:t>屯溪区天都大道</w:t>
      </w:r>
      <w:r>
        <w:rPr>
          <w:rFonts w:ascii="宋体" w:hAnsi="宋体" w:cs="宋体"/>
          <w:color w:val="000000"/>
          <w:sz w:val="24"/>
          <w:szCs w:val="24"/>
        </w:rPr>
        <w:t>8</w:t>
      </w:r>
      <w:r>
        <w:rPr>
          <w:rFonts w:hint="eastAsia" w:ascii="宋体" w:hAnsi="宋体" w:cs="宋体"/>
          <w:color w:val="000000"/>
          <w:sz w:val="24"/>
          <w:szCs w:val="24"/>
        </w:rPr>
        <w:t>号交通银行</w:t>
      </w:r>
      <w:r>
        <w:rPr>
          <w:rFonts w:ascii="宋体" w:hAnsi="宋体" w:cs="宋体"/>
          <w:color w:val="000000"/>
          <w:sz w:val="24"/>
          <w:szCs w:val="24"/>
        </w:rPr>
        <w:t>17</w:t>
      </w:r>
      <w:r>
        <w:rPr>
          <w:rFonts w:hint="eastAsia" w:ascii="宋体" w:hAnsi="宋体" w:cs="宋体"/>
          <w:color w:val="000000"/>
          <w:sz w:val="24"/>
          <w:szCs w:val="24"/>
        </w:rPr>
        <w:t>层左侧</w:t>
      </w:r>
    </w:p>
    <w:p>
      <w:pPr>
        <w:pStyle w:val="69"/>
        <w:spacing w:line="360" w:lineRule="auto"/>
        <w:ind w:firstLine="420"/>
        <w:rPr>
          <w:rFonts w:ascii="宋体" w:cs="宋体"/>
          <w:color w:val="000000"/>
          <w:sz w:val="24"/>
          <w:szCs w:val="24"/>
        </w:rPr>
      </w:pPr>
      <w:r>
        <w:rPr>
          <w:rFonts w:hint="eastAsia" w:ascii="宋体" w:hAnsi="宋体" w:cs="宋体"/>
          <w:color w:val="000000"/>
          <w:sz w:val="24"/>
          <w:szCs w:val="24"/>
        </w:rPr>
        <w:t>联系人：章主任</w:t>
      </w:r>
      <w:r>
        <w:rPr>
          <w:rFonts w:ascii="宋体" w:hAnsi="宋体" w:cs="宋体"/>
          <w:color w:val="000000"/>
          <w:sz w:val="24"/>
          <w:szCs w:val="24"/>
        </w:rPr>
        <w:t xml:space="preserve">                       </w:t>
      </w:r>
      <w:r>
        <w:rPr>
          <w:rFonts w:hint="eastAsia" w:ascii="宋体" w:hAnsi="宋体" w:cs="宋体"/>
          <w:color w:val="000000"/>
          <w:sz w:val="24"/>
          <w:szCs w:val="24"/>
        </w:rPr>
        <w:t>联系人：汪工</w:t>
      </w:r>
    </w:p>
    <w:p>
      <w:pPr>
        <w:pStyle w:val="69"/>
        <w:spacing w:line="360" w:lineRule="auto"/>
        <w:ind w:firstLine="420"/>
        <w:rPr>
          <w:rFonts w:ascii="宋体" w:cs="宋体"/>
          <w:color w:val="000000"/>
          <w:sz w:val="24"/>
          <w:szCs w:val="24"/>
        </w:rPr>
      </w:pPr>
      <w:r>
        <w:rPr>
          <w:rFonts w:hint="eastAsia" w:ascii="宋体" w:hAnsi="宋体" w:cs="宋体"/>
          <w:color w:val="000000"/>
          <w:sz w:val="24"/>
          <w:szCs w:val="24"/>
        </w:rPr>
        <w:t>联系方式：</w:t>
      </w:r>
      <w:r>
        <w:rPr>
          <w:rFonts w:ascii="宋体" w:hAnsi="宋体" w:cs="宋体"/>
          <w:color w:val="000000"/>
          <w:sz w:val="24"/>
          <w:szCs w:val="24"/>
        </w:rPr>
        <w:t xml:space="preserve">0559-2517730              </w:t>
      </w:r>
      <w:r>
        <w:rPr>
          <w:rFonts w:hint="eastAsia" w:ascii="宋体" w:hAnsi="宋体" w:cs="宋体"/>
          <w:color w:val="000000"/>
          <w:sz w:val="24"/>
          <w:szCs w:val="24"/>
        </w:rPr>
        <w:t>联系方式：</w:t>
      </w:r>
      <w:r>
        <w:rPr>
          <w:rFonts w:ascii="宋体" w:hAnsi="宋体" w:cs="宋体"/>
          <w:color w:val="000000"/>
          <w:sz w:val="24"/>
          <w:szCs w:val="24"/>
        </w:rPr>
        <w:t>0559</w:t>
      </w:r>
      <w:r>
        <w:rPr>
          <w:rFonts w:hint="eastAsia" w:ascii="宋体" w:hAnsi="宋体" w:cs="宋体"/>
          <w:color w:val="000000"/>
          <w:sz w:val="24"/>
          <w:szCs w:val="24"/>
        </w:rPr>
        <w:t>－</w:t>
      </w:r>
      <w:r>
        <w:rPr>
          <w:rFonts w:ascii="宋体" w:hAnsi="宋体" w:cs="宋体"/>
          <w:color w:val="000000"/>
          <w:sz w:val="24"/>
          <w:szCs w:val="24"/>
        </w:rPr>
        <w:t>2580150</w:t>
      </w:r>
    </w:p>
    <w:p>
      <w:pPr>
        <w:pStyle w:val="69"/>
        <w:spacing w:line="360" w:lineRule="auto"/>
        <w:ind w:firstLine="420"/>
        <w:rPr>
          <w:rFonts w:ascii="宋体" w:cs="宋体"/>
          <w:color w:val="000000"/>
          <w:sz w:val="24"/>
          <w:szCs w:val="24"/>
        </w:rPr>
      </w:pPr>
    </w:p>
    <w:p>
      <w:pPr>
        <w:pStyle w:val="69"/>
        <w:spacing w:line="360" w:lineRule="auto"/>
        <w:ind w:firstLine="420"/>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黄山市人民医院</w:t>
      </w:r>
      <w:r>
        <w:rPr>
          <w:rFonts w:ascii="宋体" w:hAnsi="宋体" w:cs="宋体"/>
          <w:color w:val="000000"/>
          <w:sz w:val="24"/>
          <w:szCs w:val="24"/>
        </w:rPr>
        <w:t xml:space="preserve">  </w:t>
      </w:r>
    </w:p>
    <w:p>
      <w:pPr>
        <w:pStyle w:val="69"/>
        <w:spacing w:line="360" w:lineRule="auto"/>
        <w:ind w:firstLine="420"/>
        <w:jc w:val="right"/>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安徽瑞邦工程造价有限公司</w:t>
      </w:r>
    </w:p>
    <w:p>
      <w:pPr>
        <w:pStyle w:val="69"/>
        <w:spacing w:line="360" w:lineRule="auto"/>
        <w:ind w:firstLine="420"/>
        <w:jc w:val="center"/>
        <w:rPr>
          <w:rFonts w:ascii="宋体" w:cs="宋体"/>
          <w:color w:val="000000"/>
          <w:sz w:val="24"/>
          <w:szCs w:val="24"/>
        </w:rPr>
      </w:pPr>
      <w:r>
        <w:rPr>
          <w:rFonts w:ascii="宋体" w:hAnsi="宋体" w:cs="宋体"/>
          <w:color w:val="000000"/>
          <w:sz w:val="24"/>
          <w:szCs w:val="24"/>
        </w:rPr>
        <w:t xml:space="preserve">                                              202</w:t>
      </w:r>
      <w:r>
        <w:rPr>
          <w:rFonts w:hint="eastAsia" w:ascii="宋体" w:hAnsi="宋体" w:cs="宋体"/>
          <w:color w:val="000000"/>
          <w:sz w:val="24"/>
          <w:szCs w:val="24"/>
          <w:lang w:val="en-US" w:eastAsia="zh-CN"/>
        </w:rPr>
        <w:t>1</w:t>
      </w:r>
      <w:r>
        <w:rPr>
          <w:rFonts w:ascii="宋体" w:hAnsi="宋体" w:cs="宋体"/>
          <w:color w:val="000000"/>
          <w:sz w:val="24"/>
          <w:szCs w:val="24"/>
        </w:rPr>
        <w:t xml:space="preserve"> </w:t>
      </w:r>
      <w:bookmarkStart w:id="54" w:name="_Toc494276678"/>
      <w:bookmarkStart w:id="55" w:name="_Toc494276874"/>
      <w:bookmarkStart w:id="56" w:name="_Toc31398"/>
      <w:bookmarkStart w:id="57" w:name="_Toc6809"/>
      <w:bookmarkStart w:id="58" w:name="_Toc3280"/>
      <w:r>
        <w:rPr>
          <w:rFonts w:hint="eastAsia" w:ascii="宋体" w:hAnsi="宋体" w:cs="宋体"/>
          <w:color w:val="000000"/>
          <w:sz w:val="24"/>
          <w:szCs w:val="24"/>
        </w:rPr>
        <w:t>年</w:t>
      </w:r>
      <w:r>
        <w:rPr>
          <w:rFonts w:hint="eastAsia" w:ascii="宋体" w:hAnsi="宋体" w:cs="宋体"/>
          <w:color w:val="000000"/>
          <w:sz w:val="24"/>
          <w:szCs w:val="24"/>
          <w:lang w:val="en-US" w:eastAsia="zh-CN"/>
        </w:rPr>
        <w:t>1</w:t>
      </w:r>
      <w:r>
        <w:rPr>
          <w:rFonts w:hint="eastAsia" w:ascii="宋体" w:hAnsi="宋体" w:cs="宋体"/>
          <w:color w:val="000000"/>
          <w:sz w:val="24"/>
          <w:szCs w:val="24"/>
        </w:rPr>
        <w:t>月</w:t>
      </w:r>
      <w:r>
        <w:rPr>
          <w:rFonts w:hint="eastAsia" w:ascii="宋体" w:hAnsi="宋体" w:cs="宋体"/>
          <w:color w:val="000000"/>
          <w:sz w:val="24"/>
          <w:szCs w:val="24"/>
          <w:lang w:val="en-US" w:eastAsia="zh-CN"/>
        </w:rPr>
        <w:t>18</w:t>
      </w:r>
      <w:r>
        <w:rPr>
          <w:rFonts w:hint="eastAsia" w:ascii="宋体" w:hAnsi="宋体" w:cs="宋体"/>
          <w:color w:val="000000"/>
          <w:sz w:val="24"/>
          <w:szCs w:val="24"/>
        </w:rPr>
        <w:t>日</w:t>
      </w:r>
      <w:bookmarkEnd w:id="54"/>
      <w:bookmarkEnd w:id="55"/>
      <w:bookmarkEnd w:id="56"/>
      <w:bookmarkEnd w:id="57"/>
      <w:bookmarkEnd w:id="58"/>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66"/>
        <w:spacing w:line="360" w:lineRule="auto"/>
        <w:jc w:val="both"/>
        <w:rPr>
          <w:rFonts w:ascii="宋体" w:cs="宋体"/>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86"/>
        <w:tabs>
          <w:tab w:val="clear" w:pos="1830"/>
        </w:tabs>
        <w:spacing w:line="360" w:lineRule="auto"/>
        <w:ind w:firstLine="480" w:firstLineChars="200"/>
        <w:rPr>
          <w:rFonts w:hAnsi="黑体" w:cs="黑体"/>
          <w:color w:val="000000"/>
          <w:sz w:val="24"/>
          <w:szCs w:val="24"/>
        </w:rPr>
      </w:pPr>
    </w:p>
    <w:p>
      <w:pPr>
        <w:pStyle w:val="66"/>
        <w:spacing w:line="360" w:lineRule="auto"/>
        <w:rPr>
          <w:sz w:val="24"/>
          <w:szCs w:val="24"/>
        </w:rPr>
      </w:pPr>
      <w:r>
        <w:rPr>
          <w:rFonts w:hint="eastAsia" w:ascii="宋体" w:hAnsi="宋体" w:cs="宋体"/>
          <w:sz w:val="24"/>
          <w:szCs w:val="24"/>
        </w:rPr>
        <w:t>第二章</w:t>
      </w:r>
      <w:bookmarkEnd w:id="1"/>
      <w:r>
        <w:rPr>
          <w:rFonts w:hint="eastAsia" w:ascii="宋体" w:hAnsi="宋体" w:cs="宋体"/>
          <w:sz w:val="24"/>
          <w:szCs w:val="24"/>
        </w:rPr>
        <w:t>供应商须知前附表</w:t>
      </w:r>
      <w:bookmarkEnd w:id="2"/>
    </w:p>
    <w:tbl>
      <w:tblPr>
        <w:tblStyle w:val="34"/>
        <w:tblW w:w="8460" w:type="dxa"/>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774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720" w:type="dxa"/>
            <w:tcBorders>
              <w:top w:val="double" w:color="auto" w:sz="4" w:space="0"/>
            </w:tcBorders>
            <w:vAlign w:val="center"/>
          </w:tcPr>
          <w:p>
            <w:pPr>
              <w:spacing w:line="360" w:lineRule="auto"/>
              <w:jc w:val="center"/>
              <w:rPr>
                <w:rFonts w:ascii="??" w:hAnsi="Arial" w:eastAsia="Times New Roman"/>
                <w:b/>
                <w:color w:val="000000"/>
                <w:sz w:val="24"/>
                <w:szCs w:val="24"/>
              </w:rPr>
            </w:pPr>
            <w:r>
              <w:rPr>
                <w:rFonts w:ascii="??" w:eastAsia="Times New Roman"/>
                <w:b/>
                <w:color w:val="000000"/>
                <w:sz w:val="24"/>
                <w:szCs w:val="24"/>
              </w:rPr>
              <w:t>序号</w:t>
            </w:r>
          </w:p>
        </w:tc>
        <w:tc>
          <w:tcPr>
            <w:tcW w:w="7740" w:type="dxa"/>
            <w:tcBorders>
              <w:top w:val="double" w:color="auto" w:sz="4" w:space="0"/>
            </w:tcBorders>
            <w:vAlign w:val="center"/>
          </w:tcPr>
          <w:p>
            <w:pPr>
              <w:spacing w:line="360" w:lineRule="auto"/>
              <w:jc w:val="center"/>
              <w:rPr>
                <w:rFonts w:ascii="??" w:hAnsi="Arial" w:eastAsia="Times New Roman"/>
                <w:b/>
                <w:color w:val="000000"/>
                <w:sz w:val="24"/>
                <w:szCs w:val="24"/>
              </w:rPr>
            </w:pPr>
            <w:r>
              <w:rPr>
                <w:rFonts w:ascii="??" w:eastAsia="Times New Roman"/>
                <w:b/>
                <w:color w:val="000000"/>
                <w:sz w:val="24"/>
                <w:szCs w:val="24"/>
              </w:rPr>
              <w:t>内容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312" w:hRule="atLeast"/>
        </w:trPr>
        <w:tc>
          <w:tcPr>
            <w:tcW w:w="720" w:type="dxa"/>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1</w:t>
            </w:r>
          </w:p>
        </w:tc>
        <w:tc>
          <w:tcPr>
            <w:tcW w:w="7740" w:type="dxa"/>
            <w:vAlign w:val="center"/>
          </w:tcPr>
          <w:p>
            <w:pPr>
              <w:spacing w:line="360" w:lineRule="auto"/>
              <w:ind w:left="-3" w:firstLine="3"/>
              <w:rPr>
                <w:rFonts w:ascii="??" w:hAnsi="Arial"/>
                <w:b/>
                <w:color w:val="000000"/>
                <w:sz w:val="24"/>
                <w:szCs w:val="24"/>
              </w:rPr>
            </w:pPr>
            <w:r>
              <w:rPr>
                <w:rFonts w:ascii="??" w:eastAsia="Times New Roman"/>
                <w:color w:val="000000"/>
                <w:sz w:val="24"/>
                <w:szCs w:val="24"/>
              </w:rPr>
              <w:t>项目名称：详见竞争性磋商</w:t>
            </w:r>
            <w:r>
              <w:rPr>
                <w:rFonts w:hint="eastAsia" w:ascii="??"/>
                <w:color w:val="000000"/>
                <w:sz w:val="24"/>
                <w:szCs w:val="24"/>
              </w:rPr>
              <w:t>公告</w:t>
            </w:r>
          </w:p>
          <w:p>
            <w:pPr>
              <w:spacing w:line="360" w:lineRule="auto"/>
              <w:rPr>
                <w:rFonts w:ascii="??" w:hAnsi="Arial" w:eastAsia="Times New Roman"/>
                <w:color w:val="000000"/>
                <w:sz w:val="24"/>
                <w:szCs w:val="24"/>
              </w:rPr>
            </w:pPr>
            <w:r>
              <w:rPr>
                <w:rFonts w:ascii="??" w:eastAsia="Times New Roman"/>
                <w:color w:val="000000"/>
                <w:sz w:val="24"/>
                <w:szCs w:val="24"/>
              </w:rPr>
              <w:t>项目编号：详见竞争性磋商</w:t>
            </w:r>
            <w:r>
              <w:rPr>
                <w:rFonts w:hint="eastAsia" w:ascii="??"/>
                <w:color w:val="000000"/>
                <w:sz w:val="24"/>
                <w:szCs w:val="24"/>
              </w:rPr>
              <w:t>公告</w:t>
            </w:r>
          </w:p>
          <w:p>
            <w:pPr>
              <w:spacing w:line="360" w:lineRule="auto"/>
              <w:rPr>
                <w:rFonts w:ascii="??" w:hAnsi="Arial" w:eastAsia="Times New Roman"/>
                <w:color w:val="000000"/>
                <w:sz w:val="24"/>
                <w:szCs w:val="24"/>
              </w:rPr>
            </w:pPr>
            <w:r>
              <w:rPr>
                <w:rFonts w:ascii="??" w:eastAsia="Times New Roman"/>
                <w:color w:val="000000"/>
                <w:sz w:val="24"/>
                <w:szCs w:val="24"/>
              </w:rPr>
              <w:t>采购内容及预算：详见竞争性磋商</w:t>
            </w:r>
            <w:r>
              <w:rPr>
                <w:rFonts w:hint="eastAsia" w:ascii="??"/>
                <w:color w:val="000000"/>
                <w:sz w:val="24"/>
                <w:szCs w:val="24"/>
              </w:rPr>
              <w:t>公告</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trPr>
        <w:tc>
          <w:tcPr>
            <w:tcW w:w="720" w:type="dxa"/>
            <w:vAlign w:val="center"/>
          </w:tcPr>
          <w:p>
            <w:pPr>
              <w:spacing w:line="360" w:lineRule="auto"/>
              <w:ind w:right="102"/>
              <w:jc w:val="center"/>
              <w:rPr>
                <w:rFonts w:ascii="??" w:hAnsi="Arial" w:eastAsia="Times New Roman"/>
                <w:color w:val="000000"/>
                <w:sz w:val="24"/>
                <w:szCs w:val="24"/>
              </w:rPr>
            </w:pPr>
            <w:r>
              <w:rPr>
                <w:rFonts w:ascii="??" w:hAnsi="Arial" w:eastAsia="Times New Roman"/>
                <w:color w:val="000000"/>
                <w:sz w:val="24"/>
                <w:szCs w:val="24"/>
              </w:rPr>
              <w:t>2</w:t>
            </w:r>
          </w:p>
        </w:tc>
        <w:tc>
          <w:tcPr>
            <w:tcW w:w="7740" w:type="dxa"/>
            <w:vAlign w:val="center"/>
          </w:tcPr>
          <w:p>
            <w:pPr>
              <w:spacing w:line="360" w:lineRule="auto"/>
              <w:ind w:left="-6" w:firstLine="6"/>
              <w:rPr>
                <w:rFonts w:ascii="??" w:hAnsi="Arial" w:eastAsia="Times New Roman"/>
                <w:color w:val="000000"/>
                <w:sz w:val="24"/>
                <w:szCs w:val="24"/>
              </w:rPr>
            </w:pPr>
            <w:r>
              <w:rPr>
                <w:rFonts w:ascii="??" w:eastAsia="Times New Roman"/>
                <w:color w:val="000000"/>
                <w:sz w:val="24"/>
                <w:szCs w:val="24"/>
              </w:rPr>
              <w:t>项目单位：详见竞争性磋商</w:t>
            </w:r>
            <w:r>
              <w:rPr>
                <w:rFonts w:hint="eastAsia" w:ascii="??"/>
                <w:color w:val="000000"/>
                <w:sz w:val="24"/>
                <w:szCs w:val="24"/>
              </w:rPr>
              <w:t>公告</w:t>
            </w:r>
          </w:p>
          <w:p>
            <w:pPr>
              <w:spacing w:line="360" w:lineRule="auto"/>
              <w:ind w:left="-6" w:firstLine="6"/>
              <w:rPr>
                <w:rFonts w:ascii="??" w:hAnsi="Arial" w:eastAsia="Times New Roman"/>
                <w:color w:val="000000"/>
                <w:sz w:val="24"/>
                <w:szCs w:val="24"/>
                <w:u w:val="single"/>
              </w:rPr>
            </w:pPr>
            <w:r>
              <w:rPr>
                <w:rFonts w:ascii="??" w:eastAsia="Times New Roman"/>
                <w:color w:val="000000"/>
                <w:sz w:val="24"/>
                <w:szCs w:val="24"/>
              </w:rPr>
              <w:t>地址：详见竞争性磋商</w:t>
            </w:r>
            <w:r>
              <w:rPr>
                <w:rFonts w:hint="eastAsia" w:ascii="??"/>
                <w:color w:val="000000"/>
                <w:sz w:val="24"/>
                <w:szCs w:val="24"/>
              </w:rPr>
              <w:t>公告</w:t>
            </w:r>
          </w:p>
          <w:p>
            <w:pPr>
              <w:spacing w:line="360" w:lineRule="auto"/>
              <w:ind w:left="-6" w:firstLine="6"/>
              <w:rPr>
                <w:rFonts w:ascii="??" w:hAnsi="Arial" w:eastAsia="Times New Roman"/>
                <w:color w:val="000000"/>
                <w:sz w:val="24"/>
                <w:szCs w:val="24"/>
              </w:rPr>
            </w:pPr>
            <w:r>
              <w:rPr>
                <w:rFonts w:ascii="??" w:eastAsia="Times New Roman"/>
                <w:color w:val="000000"/>
                <w:sz w:val="24"/>
                <w:szCs w:val="24"/>
              </w:rPr>
              <w:t>联系人及联系方式：详见竞争性磋商</w:t>
            </w:r>
            <w:r>
              <w:rPr>
                <w:rFonts w:hint="eastAsia" w:ascii="??"/>
                <w:color w:val="000000"/>
                <w:sz w:val="24"/>
                <w:szCs w:val="24"/>
              </w:rPr>
              <w:t>公告</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720" w:type="dxa"/>
            <w:vAlign w:val="center"/>
          </w:tcPr>
          <w:p>
            <w:pPr>
              <w:spacing w:line="360" w:lineRule="auto"/>
              <w:ind w:right="102"/>
              <w:jc w:val="center"/>
              <w:rPr>
                <w:rFonts w:ascii="??" w:hAnsi="Arial" w:eastAsia="Times New Roman"/>
                <w:color w:val="000000"/>
                <w:sz w:val="24"/>
                <w:szCs w:val="24"/>
              </w:rPr>
            </w:pPr>
            <w:r>
              <w:rPr>
                <w:rFonts w:ascii="??" w:hAnsi="Arial" w:eastAsia="Times New Roman"/>
                <w:color w:val="000000"/>
                <w:sz w:val="24"/>
                <w:szCs w:val="24"/>
              </w:rPr>
              <w:t>3</w:t>
            </w:r>
          </w:p>
        </w:tc>
        <w:tc>
          <w:tcPr>
            <w:tcW w:w="7740" w:type="dxa"/>
            <w:vAlign w:val="center"/>
          </w:tcPr>
          <w:p>
            <w:pPr>
              <w:spacing w:line="360" w:lineRule="auto"/>
              <w:ind w:left="-3" w:firstLine="3"/>
              <w:rPr>
                <w:rFonts w:ascii="??" w:hAnsi="Arial" w:eastAsia="Times New Roman"/>
                <w:color w:val="000000"/>
                <w:sz w:val="24"/>
                <w:szCs w:val="24"/>
              </w:rPr>
            </w:pPr>
            <w:r>
              <w:rPr>
                <w:rFonts w:ascii="??" w:eastAsia="Times New Roman"/>
                <w:color w:val="000000"/>
                <w:sz w:val="24"/>
                <w:szCs w:val="24"/>
              </w:rPr>
              <w:t>代理机构：详见竞争性磋商</w:t>
            </w:r>
            <w:r>
              <w:rPr>
                <w:rFonts w:hint="eastAsia" w:ascii="??"/>
                <w:color w:val="000000"/>
                <w:sz w:val="24"/>
                <w:szCs w:val="24"/>
              </w:rPr>
              <w:t>公告</w:t>
            </w:r>
          </w:p>
          <w:p>
            <w:pPr>
              <w:spacing w:line="360" w:lineRule="auto"/>
              <w:ind w:left="1887" w:hanging="1887"/>
              <w:rPr>
                <w:rFonts w:ascii="??"/>
                <w:color w:val="000000"/>
                <w:sz w:val="24"/>
                <w:szCs w:val="24"/>
              </w:rPr>
            </w:pPr>
            <w:r>
              <w:rPr>
                <w:rFonts w:ascii="??" w:eastAsia="Times New Roman"/>
                <w:color w:val="000000"/>
                <w:sz w:val="24"/>
                <w:szCs w:val="24"/>
              </w:rPr>
              <w:t>代理机构地址：详见竞争性磋商</w:t>
            </w:r>
            <w:r>
              <w:rPr>
                <w:rFonts w:hint="eastAsia" w:ascii="??"/>
                <w:color w:val="000000"/>
                <w:sz w:val="24"/>
                <w:szCs w:val="24"/>
              </w:rPr>
              <w:t>公告</w:t>
            </w:r>
          </w:p>
          <w:p>
            <w:pPr>
              <w:spacing w:line="360" w:lineRule="auto"/>
              <w:ind w:left="1887" w:hanging="1887"/>
              <w:rPr>
                <w:rFonts w:ascii="??" w:hAnsi="Arial" w:eastAsia="Times New Roman"/>
                <w:color w:val="000000"/>
                <w:sz w:val="24"/>
                <w:szCs w:val="24"/>
              </w:rPr>
            </w:pPr>
            <w:r>
              <w:rPr>
                <w:rFonts w:ascii="??" w:eastAsia="Times New Roman"/>
                <w:color w:val="000000"/>
                <w:sz w:val="24"/>
                <w:szCs w:val="24"/>
              </w:rPr>
              <w:t>联系人及联系方式：详见竞争性磋商</w:t>
            </w:r>
            <w:r>
              <w:rPr>
                <w:rFonts w:hint="eastAsia" w:ascii="??"/>
                <w:color w:val="000000"/>
                <w:sz w:val="24"/>
                <w:szCs w:val="24"/>
              </w:rPr>
              <w:t>公告</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20" w:type="dxa"/>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4</w:t>
            </w:r>
          </w:p>
        </w:tc>
        <w:tc>
          <w:tcPr>
            <w:tcW w:w="7740" w:type="dxa"/>
            <w:vAlign w:val="center"/>
          </w:tcPr>
          <w:p>
            <w:pPr>
              <w:pStyle w:val="20"/>
              <w:spacing w:line="360" w:lineRule="auto"/>
              <w:rPr>
                <w:rFonts w:ascii="??" w:hAnsi="Arial"/>
                <w:color w:val="000000"/>
                <w:sz w:val="24"/>
                <w:szCs w:val="24"/>
              </w:rPr>
            </w:pPr>
            <w:r>
              <w:rPr>
                <w:rFonts w:hint="eastAsia" w:ascii="宋体" w:hAnsi="宋体" w:cs="宋体"/>
                <w:color w:val="000000"/>
                <w:sz w:val="24"/>
                <w:szCs w:val="24"/>
              </w:rPr>
              <w:t>本项目类别：</w:t>
            </w:r>
            <w:r>
              <w:rPr>
                <w:rFonts w:ascii="??" w:hAnsi="??"/>
                <w:color w:val="000000"/>
                <w:sz w:val="24"/>
                <w:szCs w:val="24"/>
              </w:rPr>
              <w:t>□</w:t>
            </w:r>
            <w:r>
              <w:rPr>
                <w:rFonts w:hint="eastAsia" w:ascii="宋体" w:hAnsi="宋体" w:cs="宋体"/>
                <w:color w:val="000000"/>
                <w:sz w:val="24"/>
                <w:szCs w:val="24"/>
              </w:rPr>
              <w:t>货物类</w:t>
            </w:r>
            <w:r>
              <w:rPr>
                <w:rFonts w:ascii="??" w:hAnsi="??"/>
                <w:color w:val="000000"/>
                <w:sz w:val="24"/>
                <w:szCs w:val="24"/>
              </w:rPr>
              <w:t>√</w:t>
            </w:r>
            <w:r>
              <w:rPr>
                <w:rFonts w:hint="eastAsia" w:ascii="宋体" w:hAnsi="宋体" w:cs="宋体"/>
                <w:color w:val="000000"/>
                <w:sz w:val="24"/>
                <w:szCs w:val="24"/>
              </w:rPr>
              <w:t>服务类</w:t>
            </w:r>
            <w:r>
              <w:rPr>
                <w:rFonts w:ascii="??" w:hAnsi="??"/>
                <w:color w:val="000000"/>
                <w:sz w:val="24"/>
                <w:szCs w:val="24"/>
              </w:rPr>
              <w:t>□</w:t>
            </w:r>
            <w:r>
              <w:rPr>
                <w:rFonts w:hint="eastAsia" w:ascii="宋体" w:hAnsi="宋体" w:cs="宋体"/>
                <w:color w:val="000000"/>
                <w:sz w:val="24"/>
                <w:szCs w:val="24"/>
              </w:rPr>
              <w:t>工程类</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720" w:type="dxa"/>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5</w:t>
            </w:r>
          </w:p>
        </w:tc>
        <w:tc>
          <w:tcPr>
            <w:tcW w:w="7740" w:type="dxa"/>
            <w:vAlign w:val="center"/>
          </w:tcPr>
          <w:p>
            <w:pPr>
              <w:spacing w:line="360" w:lineRule="auto"/>
              <w:rPr>
                <w:rFonts w:ascii="??" w:hAnsi="Arial" w:eastAsia="Times New Roman"/>
                <w:color w:val="000000"/>
                <w:sz w:val="24"/>
                <w:szCs w:val="24"/>
              </w:rPr>
            </w:pPr>
            <w:r>
              <w:rPr>
                <w:rFonts w:ascii="??" w:eastAsia="Times New Roman"/>
                <w:color w:val="000000"/>
                <w:sz w:val="24"/>
                <w:szCs w:val="24"/>
              </w:rPr>
              <w:t>采购有效期：磋商开始后</w:t>
            </w:r>
            <w:r>
              <w:rPr>
                <w:rFonts w:ascii="??" w:hAnsi="Arial"/>
                <w:color w:val="000000"/>
                <w:sz w:val="24"/>
                <w:szCs w:val="24"/>
              </w:rPr>
              <w:t>2</w:t>
            </w:r>
            <w:r>
              <w:rPr>
                <w:rFonts w:ascii="??" w:hAnsi="Arial" w:eastAsia="Times New Roman"/>
                <w:color w:val="000000"/>
                <w:sz w:val="24"/>
                <w:szCs w:val="24"/>
              </w:rPr>
              <w:t>0</w:t>
            </w:r>
            <w:r>
              <w:rPr>
                <w:rFonts w:ascii="??" w:eastAsia="Times New Roman"/>
                <w:color w:val="000000"/>
                <w:sz w:val="24"/>
                <w:szCs w:val="24"/>
              </w:rPr>
              <w:t>天</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720" w:type="dxa"/>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6</w:t>
            </w:r>
          </w:p>
        </w:tc>
        <w:tc>
          <w:tcPr>
            <w:tcW w:w="7740" w:type="dxa"/>
            <w:vAlign w:val="center"/>
          </w:tcPr>
          <w:p>
            <w:pPr>
              <w:spacing w:line="360" w:lineRule="auto"/>
              <w:rPr>
                <w:rFonts w:ascii="??" w:hAnsi="Arial" w:eastAsia="Times New Roman"/>
                <w:color w:val="000000"/>
                <w:sz w:val="24"/>
                <w:szCs w:val="24"/>
              </w:rPr>
            </w:pPr>
            <w:r>
              <w:rPr>
                <w:rFonts w:ascii="??" w:eastAsia="Times New Roman"/>
                <w:color w:val="000000"/>
                <w:sz w:val="24"/>
                <w:szCs w:val="24"/>
              </w:rPr>
              <w:t>成交人个数：</w:t>
            </w:r>
            <w:r>
              <w:rPr>
                <w:rFonts w:ascii="??"/>
                <w:color w:val="000000"/>
                <w:sz w:val="24"/>
                <w:szCs w:val="24"/>
              </w:rPr>
              <w:t>1</w:t>
            </w:r>
            <w:r>
              <w:rPr>
                <w:rFonts w:ascii="??" w:eastAsia="Times New Roman"/>
                <w:color w:val="000000"/>
                <w:sz w:val="24"/>
                <w:szCs w:val="24"/>
              </w:rPr>
              <w:t>个</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720" w:type="dxa"/>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7</w:t>
            </w:r>
          </w:p>
        </w:tc>
        <w:tc>
          <w:tcPr>
            <w:tcW w:w="7740" w:type="dxa"/>
            <w:vAlign w:val="center"/>
          </w:tcPr>
          <w:p>
            <w:pPr>
              <w:spacing w:line="360" w:lineRule="auto"/>
              <w:rPr>
                <w:rFonts w:ascii="??" w:hAnsi="Arial" w:eastAsia="Times New Roman"/>
                <w:color w:val="000000"/>
                <w:sz w:val="24"/>
                <w:szCs w:val="24"/>
              </w:rPr>
            </w:pPr>
            <w:r>
              <w:rPr>
                <w:rFonts w:ascii="??" w:eastAsia="Times New Roman"/>
                <w:color w:val="000000"/>
                <w:sz w:val="24"/>
                <w:szCs w:val="24"/>
              </w:rPr>
              <w:t>竞争性磋商文件的澄清和修改：详见第六章供应商须知第</w:t>
            </w:r>
            <w:r>
              <w:rPr>
                <w:rFonts w:ascii="??" w:hAnsi="Arial" w:eastAsia="Times New Roman"/>
                <w:color w:val="000000"/>
                <w:sz w:val="24"/>
                <w:szCs w:val="24"/>
              </w:rPr>
              <w:t>11</w:t>
            </w:r>
            <w:r>
              <w:rPr>
                <w:rFonts w:ascii="??" w:eastAsia="Times New Roman"/>
                <w:color w:val="000000"/>
                <w:sz w:val="24"/>
                <w:szCs w:val="24"/>
              </w:rPr>
              <w:t>条</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720" w:type="dxa"/>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8</w:t>
            </w:r>
          </w:p>
        </w:tc>
        <w:tc>
          <w:tcPr>
            <w:tcW w:w="7740" w:type="dxa"/>
            <w:vAlign w:val="center"/>
          </w:tcPr>
          <w:p>
            <w:pPr>
              <w:spacing w:line="360" w:lineRule="auto"/>
              <w:rPr>
                <w:rFonts w:ascii="??" w:hAnsi="Arial" w:eastAsia="Times New Roman"/>
                <w:color w:val="000000"/>
                <w:sz w:val="24"/>
                <w:szCs w:val="24"/>
              </w:rPr>
            </w:pPr>
            <w:r>
              <w:rPr>
                <w:rFonts w:ascii="??" w:eastAsia="Times New Roman"/>
                <w:color w:val="000000"/>
                <w:sz w:val="24"/>
                <w:szCs w:val="24"/>
              </w:rPr>
              <w:t>竞争性磋商文件的质疑和答复：详见第六章供应商须知第</w:t>
            </w:r>
            <w:r>
              <w:rPr>
                <w:rFonts w:ascii="??" w:hAnsi="Arial" w:eastAsia="Times New Roman"/>
                <w:color w:val="000000"/>
                <w:sz w:val="24"/>
                <w:szCs w:val="24"/>
              </w:rPr>
              <w:t>12</w:t>
            </w:r>
            <w:r>
              <w:rPr>
                <w:rFonts w:ascii="??" w:eastAsia="Times New Roman"/>
                <w:color w:val="000000"/>
                <w:sz w:val="24"/>
                <w:szCs w:val="24"/>
              </w:rPr>
              <w:t>条</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trPr>
        <w:tc>
          <w:tcPr>
            <w:tcW w:w="720" w:type="dxa"/>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9</w:t>
            </w:r>
          </w:p>
        </w:tc>
        <w:tc>
          <w:tcPr>
            <w:tcW w:w="7740" w:type="dxa"/>
            <w:vAlign w:val="center"/>
          </w:tcPr>
          <w:p>
            <w:pPr>
              <w:spacing w:line="360" w:lineRule="auto"/>
              <w:rPr>
                <w:rFonts w:ascii="??"/>
                <w:color w:val="000000"/>
                <w:sz w:val="24"/>
                <w:szCs w:val="24"/>
              </w:rPr>
            </w:pPr>
            <w:r>
              <w:rPr>
                <w:rFonts w:ascii="??" w:eastAsia="Times New Roman"/>
                <w:color w:val="000000"/>
                <w:sz w:val="24"/>
                <w:szCs w:val="24"/>
              </w:rPr>
              <w:t>磋商响应文件递交截止时间：详见竞争性磋商</w:t>
            </w:r>
            <w:r>
              <w:rPr>
                <w:rFonts w:hint="eastAsia" w:ascii="??"/>
                <w:color w:val="000000"/>
                <w:sz w:val="24"/>
                <w:szCs w:val="24"/>
              </w:rPr>
              <w:t>公告</w:t>
            </w:r>
          </w:p>
          <w:p>
            <w:pPr>
              <w:spacing w:line="360" w:lineRule="auto"/>
              <w:rPr>
                <w:rFonts w:ascii="??"/>
                <w:color w:val="000000"/>
                <w:sz w:val="24"/>
                <w:szCs w:val="24"/>
              </w:rPr>
            </w:pPr>
            <w:r>
              <w:rPr>
                <w:rFonts w:ascii="??" w:eastAsia="Times New Roman"/>
                <w:color w:val="000000"/>
                <w:sz w:val="24"/>
                <w:szCs w:val="24"/>
              </w:rPr>
              <w:t>递交地点：详见竞争性磋商</w:t>
            </w:r>
            <w:r>
              <w:rPr>
                <w:rFonts w:hint="eastAsia" w:ascii="??"/>
                <w:color w:val="000000"/>
                <w:sz w:val="24"/>
                <w:szCs w:val="24"/>
              </w:rPr>
              <w:t>公告</w:t>
            </w:r>
          </w:p>
          <w:p>
            <w:pPr>
              <w:spacing w:line="360" w:lineRule="auto"/>
              <w:rPr>
                <w:rFonts w:ascii="??"/>
                <w:color w:val="000000"/>
                <w:sz w:val="24"/>
                <w:szCs w:val="24"/>
              </w:rPr>
            </w:pPr>
            <w:r>
              <w:rPr>
                <w:rFonts w:ascii="??" w:eastAsia="Times New Roman"/>
                <w:color w:val="000000"/>
                <w:sz w:val="24"/>
                <w:szCs w:val="24"/>
              </w:rPr>
              <w:t>磋商开始时间：详见竞争性磋商</w:t>
            </w:r>
            <w:r>
              <w:rPr>
                <w:rFonts w:hint="eastAsia" w:ascii="??"/>
                <w:color w:val="000000"/>
                <w:sz w:val="24"/>
                <w:szCs w:val="24"/>
              </w:rPr>
              <w:t>公告</w:t>
            </w:r>
          </w:p>
          <w:p>
            <w:pPr>
              <w:spacing w:line="360" w:lineRule="auto"/>
              <w:rPr>
                <w:rFonts w:ascii="??" w:hAnsi="Arial" w:eastAsia="Times New Roman"/>
                <w:color w:val="000000"/>
                <w:sz w:val="24"/>
                <w:szCs w:val="24"/>
              </w:rPr>
            </w:pPr>
            <w:r>
              <w:rPr>
                <w:rFonts w:ascii="??" w:eastAsia="Times New Roman"/>
                <w:color w:val="000000"/>
                <w:sz w:val="24"/>
                <w:szCs w:val="24"/>
              </w:rPr>
              <w:t>磋商地点：详见竞争性磋商</w:t>
            </w:r>
            <w:r>
              <w:rPr>
                <w:rFonts w:hint="eastAsia" w:ascii="??"/>
                <w:color w:val="000000"/>
                <w:sz w:val="24"/>
                <w:szCs w:val="24"/>
              </w:rPr>
              <w:t>公告</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720" w:type="dxa"/>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10</w:t>
            </w:r>
          </w:p>
        </w:tc>
        <w:tc>
          <w:tcPr>
            <w:tcW w:w="7740" w:type="dxa"/>
            <w:vAlign w:val="center"/>
          </w:tcPr>
          <w:p>
            <w:pPr>
              <w:spacing w:line="360" w:lineRule="auto"/>
              <w:rPr>
                <w:rFonts w:ascii="??" w:hAnsi="Arial" w:eastAsia="Times New Roman"/>
                <w:color w:val="000000"/>
                <w:sz w:val="24"/>
                <w:szCs w:val="24"/>
              </w:rPr>
            </w:pPr>
            <w:r>
              <w:rPr>
                <w:rFonts w:ascii="??" w:eastAsia="Times New Roman"/>
                <w:color w:val="000000"/>
                <w:sz w:val="24"/>
                <w:szCs w:val="24"/>
              </w:rPr>
              <w:t>评审方法：详见第六章供应商须知第</w:t>
            </w:r>
            <w:r>
              <w:rPr>
                <w:rFonts w:ascii="??" w:hAnsi="Arial" w:eastAsia="Times New Roman"/>
                <w:color w:val="000000"/>
                <w:sz w:val="24"/>
                <w:szCs w:val="24"/>
              </w:rPr>
              <w:t>22</w:t>
            </w:r>
            <w:r>
              <w:rPr>
                <w:rFonts w:ascii="??" w:eastAsia="Times New Roman"/>
                <w:color w:val="000000"/>
                <w:sz w:val="24"/>
                <w:szCs w:val="24"/>
              </w:rPr>
              <w:t>、</w:t>
            </w:r>
            <w:r>
              <w:rPr>
                <w:rFonts w:ascii="??" w:hAnsi="Arial" w:eastAsia="Times New Roman"/>
                <w:color w:val="000000"/>
                <w:sz w:val="24"/>
                <w:szCs w:val="24"/>
              </w:rPr>
              <w:t>23</w:t>
            </w:r>
            <w:r>
              <w:rPr>
                <w:rFonts w:ascii="??" w:eastAsia="Times New Roman"/>
                <w:color w:val="000000"/>
                <w:sz w:val="24"/>
                <w:szCs w:val="24"/>
              </w:rPr>
              <w:t>条及本文件第四章、第五章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720" w:type="dxa"/>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11</w:t>
            </w:r>
          </w:p>
        </w:tc>
        <w:tc>
          <w:tcPr>
            <w:tcW w:w="7740" w:type="dxa"/>
            <w:vAlign w:val="center"/>
          </w:tcPr>
          <w:p>
            <w:pPr>
              <w:spacing w:line="360" w:lineRule="auto"/>
              <w:rPr>
                <w:rFonts w:ascii="??" w:hAnsi="Arial" w:eastAsia="Times New Roman"/>
                <w:color w:val="000000"/>
                <w:sz w:val="24"/>
                <w:szCs w:val="24"/>
              </w:rPr>
            </w:pPr>
            <w:r>
              <w:rPr>
                <w:rFonts w:ascii="??" w:eastAsia="Times New Roman"/>
                <w:color w:val="000000"/>
                <w:sz w:val="24"/>
                <w:szCs w:val="24"/>
              </w:rPr>
              <w:t>交货或服务提供地点：项目单位指定地点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720" w:type="dxa"/>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12</w:t>
            </w:r>
          </w:p>
        </w:tc>
        <w:tc>
          <w:tcPr>
            <w:tcW w:w="7740" w:type="dxa"/>
            <w:vAlign w:val="center"/>
          </w:tcPr>
          <w:p>
            <w:pPr>
              <w:spacing w:line="360" w:lineRule="auto"/>
              <w:rPr>
                <w:rFonts w:ascii="??" w:hAnsi="Arial" w:eastAsia="Times New Roman"/>
                <w:b/>
                <w:bCs/>
                <w:color w:val="000000"/>
                <w:sz w:val="24"/>
                <w:szCs w:val="24"/>
                <w:u w:val="single"/>
              </w:rPr>
            </w:pPr>
            <w:r>
              <w:rPr>
                <w:rFonts w:ascii="??" w:eastAsia="Times New Roman"/>
                <w:color w:val="000000"/>
                <w:sz w:val="24"/>
                <w:szCs w:val="24"/>
              </w:rPr>
              <w:t>磋商响应文件份数：</w:t>
            </w:r>
            <w:r>
              <w:rPr>
                <w:rFonts w:ascii="??" w:eastAsia="Times New Roman"/>
                <w:b/>
                <w:bCs/>
                <w:color w:val="000000"/>
                <w:sz w:val="24"/>
                <w:szCs w:val="24"/>
                <w:u w:val="single"/>
              </w:rPr>
              <w:t>商务技术标正本</w:t>
            </w:r>
            <w:r>
              <w:rPr>
                <w:rFonts w:ascii="??" w:hAnsi="Arial" w:eastAsia="Times New Roman"/>
                <w:b/>
                <w:bCs/>
                <w:color w:val="000000"/>
                <w:sz w:val="24"/>
                <w:szCs w:val="24"/>
                <w:u w:val="single"/>
              </w:rPr>
              <w:t>1</w:t>
            </w:r>
            <w:r>
              <w:rPr>
                <w:rFonts w:ascii="??" w:eastAsia="Times New Roman"/>
                <w:b/>
                <w:bCs/>
                <w:color w:val="000000"/>
                <w:sz w:val="24"/>
                <w:szCs w:val="24"/>
                <w:u w:val="single"/>
              </w:rPr>
              <w:t>份，副本</w:t>
            </w:r>
            <w:r>
              <w:rPr>
                <w:rFonts w:ascii="??" w:hAnsi="Arial"/>
                <w:b/>
                <w:bCs/>
                <w:color w:val="000000"/>
                <w:sz w:val="24"/>
                <w:szCs w:val="24"/>
                <w:u w:val="single"/>
              </w:rPr>
              <w:t>2</w:t>
            </w:r>
            <w:r>
              <w:rPr>
                <w:rFonts w:ascii="??" w:eastAsia="Times New Roman"/>
                <w:b/>
                <w:bCs/>
                <w:color w:val="000000"/>
                <w:sz w:val="24"/>
                <w:szCs w:val="24"/>
                <w:u w:val="single"/>
              </w:rPr>
              <w:t>份</w:t>
            </w:r>
          </w:p>
          <w:p>
            <w:pPr>
              <w:spacing w:line="360" w:lineRule="auto"/>
              <w:rPr>
                <w:rFonts w:ascii="??" w:hAnsi="Arial" w:eastAsia="Times New Roman"/>
                <w:color w:val="000000"/>
                <w:sz w:val="24"/>
                <w:szCs w:val="24"/>
              </w:rPr>
            </w:pPr>
            <w:r>
              <w:rPr>
                <w:rFonts w:ascii="??" w:eastAsia="Times New Roman"/>
                <w:b/>
                <w:bCs/>
                <w:color w:val="000000"/>
                <w:sz w:val="24"/>
                <w:szCs w:val="24"/>
                <w:u w:val="single"/>
              </w:rPr>
              <w:t>价格标正本</w:t>
            </w:r>
            <w:r>
              <w:rPr>
                <w:rFonts w:ascii="??" w:hAnsi="Arial" w:eastAsia="Times New Roman"/>
                <w:b/>
                <w:bCs/>
                <w:color w:val="000000"/>
                <w:sz w:val="24"/>
                <w:szCs w:val="24"/>
                <w:u w:val="single"/>
              </w:rPr>
              <w:t>1</w:t>
            </w:r>
            <w:r>
              <w:rPr>
                <w:rFonts w:ascii="??" w:eastAsia="Times New Roman"/>
                <w:b/>
                <w:bCs/>
                <w:color w:val="000000"/>
                <w:sz w:val="24"/>
                <w:szCs w:val="24"/>
                <w:u w:val="single"/>
              </w:rPr>
              <w:t>份，副本</w:t>
            </w:r>
            <w:r>
              <w:rPr>
                <w:rFonts w:ascii="??" w:hAnsi="Arial"/>
                <w:b/>
                <w:bCs/>
                <w:color w:val="000000"/>
                <w:sz w:val="24"/>
                <w:szCs w:val="24"/>
                <w:u w:val="single"/>
              </w:rPr>
              <w:t>2</w:t>
            </w:r>
            <w:r>
              <w:rPr>
                <w:rFonts w:ascii="??" w:eastAsia="Times New Roman"/>
                <w:b/>
                <w:bCs/>
                <w:color w:val="000000"/>
                <w:sz w:val="24"/>
                <w:szCs w:val="24"/>
                <w:u w:val="single"/>
              </w:rPr>
              <w:t>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720" w:type="dxa"/>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13</w:t>
            </w:r>
          </w:p>
        </w:tc>
        <w:tc>
          <w:tcPr>
            <w:tcW w:w="7740" w:type="dxa"/>
            <w:vAlign w:val="center"/>
          </w:tcPr>
          <w:p>
            <w:pPr>
              <w:spacing w:line="360" w:lineRule="auto"/>
              <w:rPr>
                <w:color w:val="000000"/>
                <w:sz w:val="24"/>
                <w:szCs w:val="24"/>
              </w:rPr>
            </w:pPr>
            <w:r>
              <w:rPr>
                <w:rFonts w:hint="eastAsia" w:ascii="宋体" w:hAnsi="宋体" w:cs="宋体"/>
                <w:color w:val="000000"/>
                <w:sz w:val="24"/>
                <w:szCs w:val="24"/>
              </w:rPr>
              <w:t>签订合同地点：</w:t>
            </w:r>
            <w:r>
              <w:rPr>
                <w:rFonts w:hint="eastAsia"/>
                <w:color w:val="000000"/>
                <w:sz w:val="24"/>
                <w:szCs w:val="24"/>
              </w:rPr>
              <w:t>黄山市人民医院</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720" w:type="dxa"/>
            <w:tcBorders>
              <w:bottom w:val="double" w:color="auto" w:sz="4" w:space="0"/>
            </w:tcBorders>
            <w:vAlign w:val="center"/>
          </w:tcPr>
          <w:p>
            <w:pPr>
              <w:spacing w:line="360" w:lineRule="auto"/>
              <w:jc w:val="center"/>
              <w:rPr>
                <w:rFonts w:ascii="??" w:hAnsi="Arial" w:eastAsia="Times New Roman"/>
                <w:color w:val="000000"/>
                <w:sz w:val="24"/>
                <w:szCs w:val="24"/>
              </w:rPr>
            </w:pPr>
            <w:r>
              <w:rPr>
                <w:rFonts w:ascii="??" w:hAnsi="Arial" w:eastAsia="Times New Roman"/>
                <w:color w:val="000000"/>
                <w:sz w:val="24"/>
                <w:szCs w:val="24"/>
              </w:rPr>
              <w:t>14</w:t>
            </w:r>
          </w:p>
        </w:tc>
        <w:tc>
          <w:tcPr>
            <w:tcW w:w="7740" w:type="dxa"/>
            <w:tcBorders>
              <w:bottom w:val="double" w:color="auto" w:sz="4" w:space="0"/>
            </w:tcBorders>
            <w:vAlign w:val="center"/>
          </w:tcPr>
          <w:p>
            <w:pPr>
              <w:pStyle w:val="68"/>
              <w:spacing w:line="360" w:lineRule="auto"/>
              <w:rPr>
                <w:rFonts w:ascii="??" w:hAnsi="Arial"/>
                <w:color w:val="000000"/>
                <w:sz w:val="24"/>
                <w:szCs w:val="24"/>
              </w:rPr>
            </w:pPr>
            <w:r>
              <w:rPr>
                <w:rFonts w:hint="eastAsia" w:cs="宋体"/>
                <w:color w:val="000000"/>
                <w:sz w:val="24"/>
                <w:szCs w:val="24"/>
              </w:rPr>
              <w:t>以下费用评委费是</w:t>
            </w:r>
            <w:r>
              <w:rPr>
                <w:rFonts w:cs="宋体"/>
                <w:color w:val="000000"/>
                <w:sz w:val="24"/>
                <w:szCs w:val="24"/>
              </w:rPr>
              <w:t>2200</w:t>
            </w:r>
            <w:r>
              <w:rPr>
                <w:rFonts w:hint="eastAsia" w:cs="宋体"/>
                <w:color w:val="000000"/>
                <w:sz w:val="24"/>
                <w:szCs w:val="24"/>
              </w:rPr>
              <w:t>元（按实支付，多退少补）、代理费</w:t>
            </w:r>
            <w:r>
              <w:rPr>
                <w:rFonts w:cs="宋体"/>
                <w:color w:val="000000"/>
                <w:sz w:val="24"/>
                <w:szCs w:val="24"/>
              </w:rPr>
              <w:t xml:space="preserve"> 2000</w:t>
            </w:r>
            <w:r>
              <w:rPr>
                <w:rFonts w:hint="eastAsia" w:cs="宋体"/>
                <w:color w:val="000000"/>
                <w:sz w:val="24"/>
                <w:szCs w:val="24"/>
              </w:rPr>
              <w:t>元。</w:t>
            </w:r>
          </w:p>
        </w:tc>
      </w:tr>
    </w:tbl>
    <w:p>
      <w:pPr>
        <w:pStyle w:val="66"/>
        <w:spacing w:line="360" w:lineRule="auto"/>
        <w:rPr>
          <w:rFonts w:ascii="宋体" w:cs="宋体"/>
          <w:sz w:val="24"/>
          <w:szCs w:val="24"/>
        </w:rPr>
      </w:pPr>
      <w:bookmarkStart w:id="59" w:name="_Hlk450145192"/>
      <w:r>
        <w:rPr>
          <w:sz w:val="24"/>
          <w:szCs w:val="24"/>
        </w:rPr>
        <w:br w:type="page"/>
      </w:r>
      <w:bookmarkStart w:id="60" w:name="_Toc530231603"/>
      <w:bookmarkStart w:id="61" w:name="_Toc272218546"/>
      <w:r>
        <w:rPr>
          <w:rFonts w:hint="eastAsia"/>
        </w:rPr>
        <w:t>第三章</w:t>
      </w:r>
      <w:bookmarkEnd w:id="60"/>
      <w:r>
        <w:rPr>
          <w:rFonts w:hint="eastAsia" w:ascii="宋体" w:hAnsi="宋体" w:cs="宋体"/>
        </w:rPr>
        <w:t>服务要求</w:t>
      </w:r>
    </w:p>
    <w:p/>
    <w:tbl>
      <w:tblPr>
        <w:tblStyle w:val="34"/>
        <w:tblpPr w:leftFromText="180" w:rightFromText="180" w:horzAnchor="margin" w:tblpXSpec="center" w:tblpY="940"/>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710"/>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690" w:type="dxa"/>
            <w:gridSpan w:val="3"/>
          </w:tcPr>
          <w:p>
            <w:pPr>
              <w:jc w:val="left"/>
              <w:rPr>
                <w:rFonts w:ascii="宋体"/>
                <w:sz w:val="28"/>
                <w:szCs w:val="28"/>
              </w:rPr>
            </w:pPr>
            <w:r>
              <w:rPr>
                <w:rFonts w:hint="eastAsia" w:ascii="微软雅黑" w:hAnsi="微软雅黑" w:eastAsia="微软雅黑" w:cs="黑体"/>
                <w:b/>
                <w:sz w:val="28"/>
                <w:szCs w:val="28"/>
              </w:rPr>
              <w:t>技术参数与要求：</w:t>
            </w:r>
            <w:r>
              <w:rPr>
                <w:rFonts w:ascii="微软雅黑" w:hAnsi="微软雅黑" w:eastAsia="微软雅黑" w:cs="黑体"/>
                <w:b/>
                <w:sz w:val="28"/>
                <w:szCs w:val="28"/>
              </w:rPr>
              <w:t xml:space="preserve">                                         </w:t>
            </w:r>
            <w:r>
              <w:rPr>
                <w:rFonts w:hint="eastAsia" w:ascii="微软雅黑" w:hAnsi="微软雅黑" w:eastAsia="微软雅黑" w:cs="黑体"/>
                <w:b/>
                <w:sz w:val="28"/>
                <w:szCs w:val="28"/>
              </w:rPr>
              <w:t>数量：</w:t>
            </w:r>
            <w:r>
              <w:rPr>
                <w:rFonts w:ascii="微软雅黑" w:hAnsi="微软雅黑" w:eastAsia="微软雅黑" w:cs="黑体"/>
                <w:b/>
                <w:sz w:val="28"/>
                <w:szCs w:val="28"/>
              </w:rPr>
              <w:t>1</w:t>
            </w:r>
            <w:r>
              <w:rPr>
                <w:rFonts w:hint="eastAsia" w:ascii="微软雅黑" w:hAnsi="微软雅黑" w:eastAsia="微软雅黑" w:cs="黑体"/>
                <w:b/>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10" w:type="dxa"/>
          </w:tcPr>
          <w:p>
            <w:pPr>
              <w:jc w:val="center"/>
              <w:rPr>
                <w:rFonts w:ascii="宋体"/>
                <w:sz w:val="24"/>
              </w:rPr>
            </w:pPr>
            <w:r>
              <w:rPr>
                <w:rFonts w:hint="eastAsia" w:ascii="宋体" w:hAnsi="宋体"/>
                <w:sz w:val="24"/>
              </w:rPr>
              <w:t>名称：</w:t>
            </w:r>
          </w:p>
        </w:tc>
        <w:tc>
          <w:tcPr>
            <w:tcW w:w="1710" w:type="dxa"/>
          </w:tcPr>
          <w:p>
            <w:pPr>
              <w:jc w:val="center"/>
              <w:rPr>
                <w:rFonts w:ascii="宋体"/>
                <w:sz w:val="24"/>
              </w:rPr>
            </w:pPr>
            <w:r>
              <w:rPr>
                <w:rFonts w:hint="eastAsia" w:ascii="宋体" w:hAnsi="宋体"/>
                <w:sz w:val="24"/>
              </w:rPr>
              <w:t>种类</w:t>
            </w:r>
          </w:p>
        </w:tc>
        <w:tc>
          <w:tcPr>
            <w:tcW w:w="6570" w:type="dxa"/>
          </w:tcPr>
          <w:p>
            <w:pPr>
              <w:jc w:val="center"/>
              <w:rPr>
                <w:rFonts w:ascii="宋体"/>
                <w:sz w:val="24"/>
              </w:rPr>
            </w:pPr>
            <w:r>
              <w:rPr>
                <w:rFonts w:hint="eastAsia" w:ascii="宋体" w:hAnsi="宋体"/>
                <w:sz w:val="24"/>
              </w:rPr>
              <w:t>功能及要求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0" w:type="dxa"/>
            <w:vMerge w:val="restart"/>
          </w:tcPr>
          <w:p>
            <w:pPr>
              <w:jc w:val="left"/>
              <w:rPr>
                <w:rFonts w:ascii="宋体"/>
                <w:sz w:val="24"/>
              </w:rPr>
            </w:pPr>
          </w:p>
          <w:p>
            <w:pPr>
              <w:jc w:val="left"/>
              <w:rPr>
                <w:rFonts w:ascii="宋体"/>
                <w:sz w:val="24"/>
              </w:rPr>
            </w:pPr>
          </w:p>
          <w:p>
            <w:pPr>
              <w:jc w:val="left"/>
              <w:rPr>
                <w:rFonts w:ascii="宋体"/>
                <w:sz w:val="24"/>
              </w:rPr>
            </w:pPr>
          </w:p>
          <w:p>
            <w:pPr>
              <w:jc w:val="left"/>
              <w:rPr>
                <w:rFonts w:ascii="宋体"/>
                <w:sz w:val="24"/>
              </w:rPr>
            </w:pPr>
          </w:p>
          <w:p>
            <w:pPr>
              <w:jc w:val="left"/>
              <w:rPr>
                <w:rFonts w:ascii="宋体"/>
                <w:sz w:val="24"/>
              </w:rPr>
            </w:pPr>
          </w:p>
          <w:p>
            <w:pPr>
              <w:jc w:val="left"/>
              <w:rPr>
                <w:rFonts w:ascii="宋体"/>
                <w:sz w:val="24"/>
              </w:rPr>
            </w:pPr>
          </w:p>
          <w:p>
            <w:pPr>
              <w:jc w:val="left"/>
              <w:rPr>
                <w:rFonts w:ascii="宋体"/>
                <w:sz w:val="24"/>
              </w:rPr>
            </w:pPr>
          </w:p>
          <w:p>
            <w:pPr>
              <w:jc w:val="left"/>
              <w:rPr>
                <w:rFonts w:ascii="宋体"/>
                <w:sz w:val="24"/>
              </w:rPr>
            </w:pPr>
          </w:p>
          <w:p>
            <w:pPr>
              <w:jc w:val="left"/>
              <w:rPr>
                <w:rFonts w:ascii="宋体"/>
                <w:sz w:val="24"/>
              </w:rPr>
            </w:pPr>
          </w:p>
          <w:p>
            <w:pPr>
              <w:jc w:val="left"/>
              <w:rPr>
                <w:rFonts w:ascii="宋体"/>
                <w:sz w:val="24"/>
              </w:rPr>
            </w:pPr>
            <w:r>
              <w:rPr>
                <w:rFonts w:hint="eastAsia" w:ascii="宋体" w:hAnsi="宋体"/>
                <w:sz w:val="24"/>
              </w:rPr>
              <w:t>数字图书馆平台建设资源技术参数</w:t>
            </w:r>
          </w:p>
        </w:tc>
        <w:tc>
          <w:tcPr>
            <w:tcW w:w="1710" w:type="dxa"/>
            <w:vAlign w:val="center"/>
          </w:tcPr>
          <w:p>
            <w:pPr>
              <w:jc w:val="center"/>
              <w:rPr>
                <w:rFonts w:ascii="宋体"/>
                <w:sz w:val="24"/>
              </w:rPr>
            </w:pPr>
            <w:r>
              <w:rPr>
                <w:rFonts w:hint="eastAsia" w:ascii="宋体" w:hAnsi="宋体"/>
                <w:sz w:val="24"/>
              </w:rPr>
              <w:t>资源种类</w:t>
            </w:r>
          </w:p>
        </w:tc>
        <w:tc>
          <w:tcPr>
            <w:tcW w:w="6570" w:type="dxa"/>
          </w:tcPr>
          <w:p>
            <w:pPr>
              <w:rPr>
                <w:rFonts w:ascii="宋体"/>
                <w:sz w:val="24"/>
              </w:rPr>
            </w:pPr>
            <w:r>
              <w:rPr>
                <w:rFonts w:hint="eastAsia" w:ascii="宋体" w:hAnsi="宋体" w:cs="宋体"/>
                <w:sz w:val="24"/>
              </w:rPr>
              <w:t>★</w:t>
            </w:r>
            <w:r>
              <w:rPr>
                <w:rFonts w:ascii="宋体" w:hAnsi="宋体" w:cs="宋体"/>
                <w:sz w:val="24"/>
              </w:rPr>
              <w:t>1.</w:t>
            </w:r>
            <w:r>
              <w:rPr>
                <w:rFonts w:hint="eastAsia" w:ascii="宋体" w:hAnsi="宋体"/>
                <w:sz w:val="24"/>
              </w:rPr>
              <w:t>提供</w:t>
            </w:r>
            <w:r>
              <w:rPr>
                <w:rFonts w:ascii="宋体" w:hAnsi="宋体"/>
                <w:sz w:val="24"/>
              </w:rPr>
              <w:t>5</w:t>
            </w:r>
            <w:r>
              <w:rPr>
                <w:rFonts w:hint="eastAsia" w:ascii="宋体" w:hAnsi="宋体"/>
                <w:sz w:val="24"/>
              </w:rPr>
              <w:t>种以上医学资源，应包含：图书、中文期刊、外文期刊、报纸、视频、论文</w:t>
            </w:r>
            <w:r>
              <w:rPr>
                <w:rFonts w:ascii="宋体" w:hAnsi="宋体"/>
                <w:sz w:val="24"/>
              </w:rPr>
              <w:t xml:space="preserve"> 6</w:t>
            </w:r>
            <w:r>
              <w:rPr>
                <w:rFonts w:hint="eastAsia" w:ascii="宋体" w:hAnsi="宋体"/>
                <w:sz w:val="24"/>
              </w:rPr>
              <w:t>种基础资源。</w:t>
            </w:r>
            <w:r>
              <w:rPr>
                <w:rFonts w:hint="eastAsia" w:ascii="宋体" w:hAnsi="宋体"/>
                <w:b/>
                <w:bCs/>
                <w:sz w:val="24"/>
              </w:rPr>
              <w:t>（提供系统截图）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0" w:type="dxa"/>
            <w:vMerge w:val="continue"/>
          </w:tcPr>
          <w:p>
            <w:pPr>
              <w:rPr>
                <w:rFonts w:ascii="宋体"/>
                <w:sz w:val="24"/>
              </w:rPr>
            </w:pPr>
          </w:p>
        </w:tc>
        <w:tc>
          <w:tcPr>
            <w:tcW w:w="1710" w:type="dxa"/>
            <w:vAlign w:val="center"/>
          </w:tcPr>
          <w:p>
            <w:pPr>
              <w:jc w:val="center"/>
              <w:rPr>
                <w:rFonts w:ascii="宋体"/>
                <w:sz w:val="24"/>
              </w:rPr>
            </w:pPr>
            <w:r>
              <w:rPr>
                <w:rFonts w:hint="eastAsia" w:ascii="宋体" w:hAnsi="宋体"/>
                <w:sz w:val="24"/>
              </w:rPr>
              <w:t>图</w:t>
            </w:r>
            <w:r>
              <w:rPr>
                <w:rFonts w:ascii="宋体" w:hAnsi="宋体"/>
                <w:sz w:val="24"/>
              </w:rPr>
              <w:t xml:space="preserve">   </w:t>
            </w:r>
            <w:r>
              <w:rPr>
                <w:rFonts w:hint="eastAsia" w:ascii="宋体" w:hAnsi="宋体"/>
                <w:sz w:val="24"/>
              </w:rPr>
              <w:t>书</w:t>
            </w:r>
          </w:p>
        </w:tc>
        <w:tc>
          <w:tcPr>
            <w:tcW w:w="6570" w:type="dxa"/>
          </w:tcPr>
          <w:p>
            <w:pPr>
              <w:pStyle w:val="93"/>
              <w:ind w:firstLine="0" w:firstLineChars="0"/>
              <w:rPr>
                <w:rFonts w:ascii="宋体"/>
                <w:b/>
                <w:bCs/>
                <w:sz w:val="24"/>
                <w:szCs w:val="24"/>
              </w:rPr>
            </w:pPr>
            <w:r>
              <w:rPr>
                <w:rFonts w:hint="eastAsia" w:ascii="宋体" w:hAnsi="宋体" w:cs="宋体"/>
                <w:sz w:val="24"/>
              </w:rPr>
              <w:t>★</w:t>
            </w:r>
            <w:r>
              <w:rPr>
                <w:rFonts w:ascii="宋体" w:hAnsi="宋体" w:cs="宋体"/>
                <w:sz w:val="24"/>
              </w:rPr>
              <w:t>1.</w:t>
            </w:r>
            <w:r>
              <w:rPr>
                <w:rFonts w:hint="eastAsia" w:ascii="宋体" w:hAnsi="宋体"/>
                <w:sz w:val="24"/>
                <w:szCs w:val="24"/>
              </w:rPr>
              <w:t>中文图书不少于</w:t>
            </w:r>
            <w:r>
              <w:rPr>
                <w:rFonts w:ascii="宋体" w:hAnsi="宋体"/>
                <w:sz w:val="24"/>
                <w:szCs w:val="24"/>
              </w:rPr>
              <w:t>4</w:t>
            </w:r>
            <w:r>
              <w:rPr>
                <w:rFonts w:ascii="宋体"/>
                <w:sz w:val="24"/>
                <w:szCs w:val="24"/>
              </w:rPr>
              <w:t>00</w:t>
            </w:r>
            <w:r>
              <w:rPr>
                <w:rFonts w:hint="eastAsia" w:ascii="宋体" w:hAnsi="宋体"/>
                <w:sz w:val="24"/>
                <w:szCs w:val="24"/>
              </w:rPr>
              <w:t>万种，其中医学类图书元数据不低于</w:t>
            </w:r>
            <w:r>
              <w:rPr>
                <w:rFonts w:ascii="宋体" w:hAnsi="宋体"/>
                <w:sz w:val="24"/>
                <w:szCs w:val="24"/>
              </w:rPr>
              <w:t>20</w:t>
            </w:r>
            <w:r>
              <w:rPr>
                <w:rFonts w:hint="eastAsia" w:ascii="宋体" w:hAnsi="宋体"/>
                <w:sz w:val="24"/>
                <w:szCs w:val="24"/>
              </w:rPr>
              <w:t>万种；更新及时，图书年更新量不少于</w:t>
            </w:r>
            <w:r>
              <w:rPr>
                <w:rFonts w:ascii="宋体" w:hAnsi="宋体"/>
                <w:sz w:val="24"/>
                <w:szCs w:val="24"/>
              </w:rPr>
              <w:t xml:space="preserve"> 5</w:t>
            </w:r>
            <w:r>
              <w:rPr>
                <w:rFonts w:hint="eastAsia" w:ascii="宋体" w:hAnsi="宋体"/>
                <w:sz w:val="24"/>
                <w:szCs w:val="24"/>
              </w:rPr>
              <w:t>万种；图书须保持纸质图书原文原貌；提供多种检索途径，如：书名、作者、主题词等，同时可实现图书的全文级深度检索；</w:t>
            </w:r>
            <w:r>
              <w:rPr>
                <w:rFonts w:hint="eastAsia" w:ascii="宋体" w:hAnsi="宋体"/>
                <w:b/>
                <w:bCs/>
                <w:sz w:val="24"/>
              </w:rPr>
              <w:t>（提供系统截图）</w:t>
            </w:r>
          </w:p>
          <w:p>
            <w:pPr>
              <w:pStyle w:val="93"/>
              <w:ind w:firstLine="0" w:firstLineChars="0"/>
              <w:rPr>
                <w:rFonts w:ascii="宋体"/>
                <w:b/>
                <w:bCs/>
                <w:sz w:val="24"/>
                <w:szCs w:val="24"/>
              </w:rPr>
            </w:pPr>
            <w:r>
              <w:rPr>
                <w:rFonts w:hint="eastAsia" w:ascii="宋体" w:hAnsi="宋体" w:cs="宋体"/>
                <w:sz w:val="24"/>
              </w:rPr>
              <w:t>★</w:t>
            </w:r>
            <w:r>
              <w:rPr>
                <w:rFonts w:ascii="宋体" w:hAnsi="宋体"/>
                <w:sz w:val="24"/>
                <w:szCs w:val="24"/>
              </w:rPr>
              <w:t>2.</w:t>
            </w:r>
            <w:r>
              <w:rPr>
                <w:rFonts w:hint="eastAsia" w:ascii="宋体" w:hAnsi="宋体"/>
                <w:sz w:val="24"/>
                <w:szCs w:val="24"/>
              </w:rPr>
              <w:t>图书须具有在线阅读、下载、文字提取、图片截取、查看来源、打印等功能；图书须提供专用阅读器，便于读者进行个性化阅读。</w:t>
            </w:r>
            <w:r>
              <w:rPr>
                <w:rFonts w:hint="eastAsia" w:ascii="宋体" w:hAnsi="宋体"/>
                <w:b/>
                <w:bCs/>
                <w:sz w:val="24"/>
              </w:rPr>
              <w:t>（提供系统截图）</w:t>
            </w:r>
          </w:p>
          <w:p>
            <w:pPr>
              <w:rPr>
                <w:rFonts w:ascii="宋体"/>
                <w:sz w:val="24"/>
              </w:rPr>
            </w:pPr>
            <w:r>
              <w:rPr>
                <w:rFonts w:hint="eastAsia" w:ascii="宋体" w:hAnsi="宋体" w:cs="宋体"/>
                <w:sz w:val="24"/>
              </w:rPr>
              <w:t>★</w:t>
            </w:r>
            <w:r>
              <w:rPr>
                <w:rFonts w:ascii="宋体" w:hAnsi="宋体"/>
                <w:sz w:val="24"/>
              </w:rPr>
              <w:t>3</w:t>
            </w:r>
            <w:r>
              <w:rPr>
                <w:rFonts w:hint="eastAsia" w:ascii="宋体" w:hAnsi="宋体"/>
                <w:sz w:val="24"/>
              </w:rPr>
              <w:t>、图书系统可实现与图书管理软件的无缝挂接。</w:t>
            </w:r>
            <w:r>
              <w:rPr>
                <w:rFonts w:hint="eastAsia" w:ascii="宋体" w:hAnsi="宋体"/>
                <w:b/>
                <w:bCs/>
                <w:sz w:val="24"/>
              </w:rPr>
              <w:t>（提供系统截图）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0" w:type="dxa"/>
            <w:vMerge w:val="continue"/>
          </w:tcPr>
          <w:p>
            <w:pPr>
              <w:rPr>
                <w:rFonts w:ascii="宋体"/>
                <w:sz w:val="24"/>
              </w:rPr>
            </w:pPr>
          </w:p>
        </w:tc>
        <w:tc>
          <w:tcPr>
            <w:tcW w:w="1710" w:type="dxa"/>
            <w:vAlign w:val="center"/>
          </w:tcPr>
          <w:p>
            <w:pPr>
              <w:jc w:val="center"/>
              <w:rPr>
                <w:rFonts w:ascii="宋体"/>
                <w:sz w:val="24"/>
              </w:rPr>
            </w:pPr>
            <w:r>
              <w:rPr>
                <w:rFonts w:hint="eastAsia" w:ascii="宋体" w:hAnsi="宋体"/>
                <w:sz w:val="24"/>
              </w:rPr>
              <w:t>中文期刊</w:t>
            </w:r>
          </w:p>
        </w:tc>
        <w:tc>
          <w:tcPr>
            <w:tcW w:w="6570" w:type="dxa"/>
          </w:tcPr>
          <w:p>
            <w:pPr>
              <w:rPr>
                <w:rFonts w:ascii="宋体"/>
                <w:sz w:val="24"/>
              </w:rPr>
            </w:pPr>
            <w:r>
              <w:rPr>
                <w:rFonts w:hint="eastAsia" w:ascii="宋体" w:hAnsi="宋体" w:cs="宋体"/>
                <w:sz w:val="24"/>
              </w:rPr>
              <w:t>★</w:t>
            </w:r>
            <w:r>
              <w:rPr>
                <w:rFonts w:ascii="宋体" w:hAnsi="宋体"/>
                <w:sz w:val="24"/>
              </w:rPr>
              <w:t>1.</w:t>
            </w:r>
            <w:r>
              <w:rPr>
                <w:rFonts w:hint="eastAsia" w:ascii="宋体" w:hAnsi="宋体"/>
                <w:sz w:val="24"/>
              </w:rPr>
              <w:t>医学中文期刊元数据不少</w:t>
            </w:r>
            <w:r>
              <w:rPr>
                <w:rFonts w:hint="eastAsia" w:ascii="宋体" w:hAnsi="宋体"/>
                <w:color w:val="FF0000"/>
                <w:sz w:val="24"/>
              </w:rPr>
              <w:t>于</w:t>
            </w:r>
            <w:r>
              <w:rPr>
                <w:rFonts w:ascii="宋体" w:hAnsi="宋体"/>
                <w:color w:val="FF0000"/>
                <w:sz w:val="24"/>
              </w:rPr>
              <w:t>600</w:t>
            </w:r>
            <w:r>
              <w:rPr>
                <w:rFonts w:hint="eastAsia" w:ascii="宋体" w:hAnsi="宋体"/>
                <w:color w:val="FF0000"/>
                <w:sz w:val="24"/>
              </w:rPr>
              <w:t>种</w:t>
            </w:r>
            <w:r>
              <w:rPr>
                <w:rFonts w:hint="eastAsia" w:ascii="宋体" w:hAnsi="宋体"/>
                <w:sz w:val="24"/>
              </w:rPr>
              <w:t>，医学中文期刊种类不低于目前国内发行的期刊，涵盖所有医学核心期刊；</w:t>
            </w:r>
            <w:r>
              <w:rPr>
                <w:rFonts w:hint="eastAsia" w:ascii="宋体" w:hAnsi="宋体"/>
                <w:b/>
                <w:bCs/>
                <w:sz w:val="24"/>
              </w:rPr>
              <w:t>（提供系统截图），</w:t>
            </w:r>
            <w:r>
              <w:rPr>
                <w:rFonts w:hint="eastAsia" w:ascii="宋体" w:hAnsi="宋体"/>
                <w:b/>
                <w:bCs/>
                <w:color w:val="FF0000"/>
                <w:sz w:val="24"/>
              </w:rPr>
              <w:t>在同等情况下数据量大的优先。</w:t>
            </w:r>
          </w:p>
          <w:p>
            <w:pPr>
              <w:rPr>
                <w:rFonts w:ascii="宋体"/>
                <w:sz w:val="24"/>
              </w:rPr>
            </w:pPr>
            <w:r>
              <w:rPr>
                <w:rFonts w:ascii="宋体" w:hAnsi="宋体"/>
                <w:sz w:val="24"/>
              </w:rPr>
              <w:t>2.</w:t>
            </w:r>
            <w:r>
              <w:rPr>
                <w:rFonts w:hint="eastAsia" w:ascii="宋体" w:hAnsi="宋体"/>
                <w:sz w:val="24"/>
              </w:rPr>
              <w:t>更新及时；收录回溯时间长；可获取全文。大部分期刊提供封面页及目录页；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0" w:type="dxa"/>
            <w:vMerge w:val="continue"/>
          </w:tcPr>
          <w:p>
            <w:pPr>
              <w:rPr>
                <w:rFonts w:ascii="宋体"/>
                <w:sz w:val="24"/>
              </w:rPr>
            </w:pPr>
          </w:p>
        </w:tc>
        <w:tc>
          <w:tcPr>
            <w:tcW w:w="1710" w:type="dxa"/>
            <w:vAlign w:val="center"/>
          </w:tcPr>
          <w:p>
            <w:pPr>
              <w:jc w:val="center"/>
              <w:rPr>
                <w:rFonts w:ascii="宋体"/>
                <w:sz w:val="24"/>
              </w:rPr>
            </w:pPr>
            <w:r>
              <w:rPr>
                <w:rFonts w:hint="eastAsia" w:ascii="宋体" w:hAnsi="宋体"/>
                <w:sz w:val="24"/>
              </w:rPr>
              <w:t>外文期刊</w:t>
            </w:r>
          </w:p>
        </w:tc>
        <w:tc>
          <w:tcPr>
            <w:tcW w:w="6570" w:type="dxa"/>
          </w:tcPr>
          <w:p>
            <w:pPr>
              <w:rPr>
                <w:rFonts w:ascii="宋体"/>
                <w:sz w:val="24"/>
              </w:rPr>
            </w:pPr>
            <w:r>
              <w:rPr>
                <w:rFonts w:hint="eastAsia" w:ascii="宋体" w:hAnsi="宋体" w:cs="宋体"/>
                <w:sz w:val="24"/>
              </w:rPr>
              <w:t>★</w:t>
            </w:r>
            <w:r>
              <w:rPr>
                <w:rFonts w:ascii="宋体" w:hAnsi="宋体"/>
                <w:sz w:val="24"/>
              </w:rPr>
              <w:t>1.</w:t>
            </w:r>
            <w:r>
              <w:rPr>
                <w:rFonts w:hint="eastAsia" w:ascii="宋体" w:hAnsi="宋体"/>
                <w:sz w:val="24"/>
              </w:rPr>
              <w:t>外文期刊元数据不少于</w:t>
            </w:r>
            <w:r>
              <w:rPr>
                <w:rFonts w:ascii="宋体" w:hAnsi="宋体"/>
                <w:color w:val="FF0000"/>
                <w:sz w:val="24"/>
              </w:rPr>
              <w:t>20000</w:t>
            </w:r>
            <w:r>
              <w:rPr>
                <w:rFonts w:hint="eastAsia" w:ascii="宋体" w:hAnsi="宋体"/>
                <w:sz w:val="24"/>
              </w:rPr>
              <w:t>种，涵盖外文数据库不少于</w:t>
            </w:r>
            <w:r>
              <w:rPr>
                <w:rFonts w:ascii="宋体" w:hAnsi="宋体"/>
                <w:sz w:val="24"/>
              </w:rPr>
              <w:t>260</w:t>
            </w:r>
            <w:r>
              <w:rPr>
                <w:rFonts w:hint="eastAsia" w:ascii="宋体" w:hAnsi="宋体"/>
                <w:sz w:val="24"/>
              </w:rPr>
              <w:t>个，包括</w:t>
            </w:r>
            <w:r>
              <w:rPr>
                <w:rFonts w:ascii="宋体" w:hAnsi="宋体"/>
                <w:sz w:val="24"/>
              </w:rPr>
              <w:t xml:space="preserve"> Pupmed</w:t>
            </w:r>
            <w:r>
              <w:rPr>
                <w:rFonts w:hint="eastAsia" w:ascii="宋体" w:hAnsi="宋体"/>
                <w:sz w:val="24"/>
              </w:rPr>
              <w:t>、</w:t>
            </w:r>
            <w:r>
              <w:rPr>
                <w:rFonts w:ascii="宋体" w:hAnsi="宋体"/>
                <w:sz w:val="24"/>
              </w:rPr>
              <w:t xml:space="preserve"> SpringerLink</w:t>
            </w:r>
            <w:r>
              <w:rPr>
                <w:rFonts w:hint="eastAsia" w:ascii="宋体" w:hAnsi="宋体"/>
                <w:sz w:val="24"/>
              </w:rPr>
              <w:t>、</w:t>
            </w:r>
            <w:r>
              <w:rPr>
                <w:rFonts w:ascii="宋体" w:hAnsi="宋体"/>
                <w:sz w:val="24"/>
              </w:rPr>
              <w:t xml:space="preserve"> Ebsc</w:t>
            </w:r>
            <w:r>
              <w:rPr>
                <w:rFonts w:hint="eastAsia" w:ascii="宋体" w:hAnsi="宋体"/>
                <w:sz w:val="24"/>
              </w:rPr>
              <w:t>等多个国内常见的外文数据库；更新及时；时间跨度长；可通过</w:t>
            </w:r>
            <w:r>
              <w:rPr>
                <w:rFonts w:ascii="宋体" w:hAnsi="宋体"/>
                <w:sz w:val="24"/>
              </w:rPr>
              <w:t>SCIHUB</w:t>
            </w:r>
            <w:r>
              <w:rPr>
                <w:rFonts w:hint="eastAsia" w:ascii="宋体" w:hAnsi="宋体"/>
                <w:sz w:val="24"/>
              </w:rPr>
              <w:t>获取全文。</w:t>
            </w:r>
            <w:r>
              <w:rPr>
                <w:rFonts w:hint="eastAsia" w:ascii="宋体" w:hAnsi="宋体"/>
                <w:b/>
                <w:bCs/>
                <w:sz w:val="24"/>
              </w:rPr>
              <w:t>（提供系统截图）</w:t>
            </w:r>
            <w:r>
              <w:rPr>
                <w:rFonts w:ascii="宋体" w:hAnsi="宋体"/>
                <w:sz w:val="24"/>
              </w:rPr>
              <w:t xml:space="preserve"> </w:t>
            </w:r>
          </w:p>
          <w:p>
            <w:pPr>
              <w:rPr>
                <w:rFonts w:ascii="宋体"/>
                <w:sz w:val="24"/>
              </w:rPr>
            </w:pPr>
            <w:r>
              <w:rPr>
                <w:rFonts w:ascii="宋体" w:hAnsi="宋体"/>
                <w:sz w:val="24"/>
              </w:rPr>
              <w:t>2.</w:t>
            </w:r>
            <w:r>
              <w:rPr>
                <w:rFonts w:hint="eastAsia" w:ascii="宋体" w:hAnsi="宋体"/>
                <w:sz w:val="24"/>
              </w:rPr>
              <w:t>能对所有收录的</w:t>
            </w:r>
            <w:r>
              <w:rPr>
                <w:rFonts w:ascii="宋体" w:hAnsi="宋体"/>
                <w:sz w:val="24"/>
              </w:rPr>
              <w:t>sci</w:t>
            </w:r>
            <w:r>
              <w:rPr>
                <w:rFonts w:hint="eastAsia" w:ascii="宋体" w:hAnsi="宋体"/>
                <w:sz w:val="24"/>
              </w:rPr>
              <w:t>的期刊进行刊名、</w:t>
            </w:r>
            <w:r>
              <w:rPr>
                <w:rFonts w:ascii="宋体" w:hAnsi="宋体"/>
                <w:sz w:val="24"/>
              </w:rPr>
              <w:t>issn</w:t>
            </w:r>
            <w:r>
              <w:rPr>
                <w:rFonts w:hint="eastAsia" w:ascii="宋体" w:hAnsi="宋体"/>
                <w:sz w:val="24"/>
              </w:rPr>
              <w:t>、学科分类及关键词等多路径检索，同时能对</w:t>
            </w:r>
            <w:r>
              <w:rPr>
                <w:rFonts w:ascii="宋体" w:hAnsi="宋体"/>
                <w:sz w:val="24"/>
              </w:rPr>
              <w:t>sci</w:t>
            </w:r>
            <w:r>
              <w:rPr>
                <w:rFonts w:hint="eastAsia" w:ascii="宋体" w:hAnsi="宋体"/>
                <w:sz w:val="24"/>
              </w:rPr>
              <w:t>所收录的医学期刊按照二级学科分类进行查看。</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0" w:type="dxa"/>
            <w:vMerge w:val="continue"/>
          </w:tcPr>
          <w:p>
            <w:pPr>
              <w:rPr>
                <w:rFonts w:ascii="宋体"/>
                <w:sz w:val="24"/>
              </w:rPr>
            </w:pPr>
          </w:p>
        </w:tc>
        <w:tc>
          <w:tcPr>
            <w:tcW w:w="1710" w:type="dxa"/>
            <w:vAlign w:val="center"/>
          </w:tcPr>
          <w:p>
            <w:pPr>
              <w:jc w:val="center"/>
              <w:rPr>
                <w:rFonts w:ascii="宋体"/>
                <w:sz w:val="24"/>
              </w:rPr>
            </w:pPr>
            <w:r>
              <w:rPr>
                <w:rFonts w:hint="eastAsia" w:ascii="宋体" w:hAnsi="宋体"/>
                <w:sz w:val="24"/>
              </w:rPr>
              <w:t>视频</w:t>
            </w:r>
          </w:p>
        </w:tc>
        <w:tc>
          <w:tcPr>
            <w:tcW w:w="6570" w:type="dxa"/>
          </w:tcPr>
          <w:p>
            <w:pPr>
              <w:rPr>
                <w:rFonts w:ascii="宋体"/>
                <w:sz w:val="24"/>
              </w:rPr>
            </w:pPr>
            <w:r>
              <w:rPr>
                <w:rFonts w:hint="eastAsia" w:ascii="宋体" w:hAnsi="宋体" w:cs="宋体"/>
                <w:sz w:val="24"/>
              </w:rPr>
              <w:t>★</w:t>
            </w:r>
            <w:r>
              <w:rPr>
                <w:rFonts w:hint="eastAsia" w:ascii="宋体" w:hAnsi="宋体"/>
                <w:sz w:val="24"/>
              </w:rPr>
              <w:t>学术视频元数据不少于</w:t>
            </w:r>
            <w:r>
              <w:rPr>
                <w:rFonts w:ascii="宋体" w:hAnsi="宋体"/>
                <w:sz w:val="24"/>
              </w:rPr>
              <w:t xml:space="preserve"> 70</w:t>
            </w:r>
            <w:r>
              <w:rPr>
                <w:rFonts w:hint="eastAsia" w:ascii="宋体" w:hAnsi="宋体"/>
                <w:sz w:val="24"/>
              </w:rPr>
              <w:t>万集，其中医学类不少于</w:t>
            </w:r>
            <w:r>
              <w:rPr>
                <w:rFonts w:ascii="宋体" w:hAnsi="宋体"/>
                <w:sz w:val="24"/>
              </w:rPr>
              <w:t>5000</w:t>
            </w:r>
            <w:r>
              <w:rPr>
                <w:rFonts w:hint="eastAsia" w:ascii="宋体" w:hAnsi="宋体"/>
                <w:sz w:val="24"/>
              </w:rPr>
              <w:t>集。</w:t>
            </w:r>
            <w:r>
              <w:rPr>
                <w:rFonts w:hint="eastAsia" w:ascii="宋体" w:hAnsi="宋体"/>
                <w:b/>
                <w:bCs/>
                <w:sz w:val="24"/>
              </w:rPr>
              <w:t>（提供系统截图）</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0" w:type="dxa"/>
            <w:vMerge w:val="continue"/>
          </w:tcPr>
          <w:p>
            <w:pPr>
              <w:rPr>
                <w:rFonts w:ascii="宋体"/>
                <w:sz w:val="24"/>
              </w:rPr>
            </w:pPr>
          </w:p>
        </w:tc>
        <w:tc>
          <w:tcPr>
            <w:tcW w:w="1710" w:type="dxa"/>
            <w:vAlign w:val="center"/>
          </w:tcPr>
          <w:p>
            <w:pPr>
              <w:jc w:val="center"/>
              <w:rPr>
                <w:rFonts w:ascii="宋体"/>
                <w:sz w:val="24"/>
              </w:rPr>
            </w:pPr>
            <w:r>
              <w:rPr>
                <w:rFonts w:hint="eastAsia" w:ascii="宋体" w:hAnsi="宋体"/>
                <w:sz w:val="24"/>
              </w:rPr>
              <w:t>报纸</w:t>
            </w:r>
          </w:p>
        </w:tc>
        <w:tc>
          <w:tcPr>
            <w:tcW w:w="6570" w:type="dxa"/>
          </w:tcPr>
          <w:p>
            <w:pPr>
              <w:rPr>
                <w:rFonts w:ascii="宋体"/>
                <w:sz w:val="24"/>
              </w:rPr>
            </w:pPr>
            <w:r>
              <w:rPr>
                <w:rFonts w:hint="eastAsia" w:ascii="宋体" w:hAnsi="宋体" w:cs="宋体"/>
                <w:sz w:val="24"/>
              </w:rPr>
              <w:t>★</w:t>
            </w:r>
            <w:r>
              <w:rPr>
                <w:rFonts w:hint="eastAsia" w:ascii="宋体" w:hAnsi="宋体"/>
                <w:sz w:val="24"/>
              </w:rPr>
              <w:t>报纸元数据不少于</w:t>
            </w:r>
            <w:r>
              <w:rPr>
                <w:rFonts w:ascii="宋体" w:hAnsi="宋体"/>
                <w:sz w:val="24"/>
              </w:rPr>
              <w:t xml:space="preserve"> 6000 </w:t>
            </w:r>
            <w:r>
              <w:rPr>
                <w:rFonts w:hint="eastAsia" w:ascii="宋体" w:hAnsi="宋体"/>
                <w:sz w:val="24"/>
              </w:rPr>
              <w:t>万篇，应当日更新。</w:t>
            </w:r>
            <w:r>
              <w:rPr>
                <w:rFonts w:hint="eastAsia" w:ascii="宋体" w:hAnsi="宋体"/>
                <w:b/>
                <w:bCs/>
                <w:sz w:val="24"/>
              </w:rPr>
              <w:t>（提供系统截图）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10" w:type="dxa"/>
            <w:vMerge w:val="continue"/>
          </w:tcPr>
          <w:p>
            <w:pPr>
              <w:rPr>
                <w:rFonts w:ascii="宋体"/>
                <w:sz w:val="24"/>
              </w:rPr>
            </w:pPr>
          </w:p>
        </w:tc>
        <w:tc>
          <w:tcPr>
            <w:tcW w:w="1710" w:type="dxa"/>
            <w:vAlign w:val="center"/>
          </w:tcPr>
          <w:p>
            <w:pPr>
              <w:jc w:val="center"/>
              <w:rPr>
                <w:rFonts w:ascii="宋体"/>
                <w:sz w:val="24"/>
              </w:rPr>
            </w:pPr>
            <w:r>
              <w:rPr>
                <w:rFonts w:hint="eastAsia" w:ascii="宋体" w:hAnsi="宋体"/>
                <w:sz w:val="24"/>
              </w:rPr>
              <w:t>论文</w:t>
            </w:r>
          </w:p>
        </w:tc>
        <w:tc>
          <w:tcPr>
            <w:tcW w:w="6570" w:type="dxa"/>
          </w:tcPr>
          <w:p>
            <w:pPr>
              <w:rPr>
                <w:rFonts w:ascii="宋体"/>
                <w:sz w:val="24"/>
              </w:rPr>
            </w:pPr>
            <w:r>
              <w:rPr>
                <w:rFonts w:hint="eastAsia" w:ascii="宋体" w:hAnsi="宋体" w:cs="宋体"/>
                <w:sz w:val="24"/>
              </w:rPr>
              <w:t>★</w:t>
            </w:r>
            <w:r>
              <w:rPr>
                <w:rFonts w:hint="eastAsia" w:ascii="宋体" w:hAnsi="宋体"/>
                <w:sz w:val="24"/>
              </w:rPr>
              <w:t>中文学位论文元数据不少于</w:t>
            </w:r>
            <w:r>
              <w:rPr>
                <w:rFonts w:ascii="宋体" w:hAnsi="宋体"/>
                <w:sz w:val="24"/>
              </w:rPr>
              <w:t xml:space="preserve"> 500 </w:t>
            </w:r>
            <w:r>
              <w:rPr>
                <w:rFonts w:hint="eastAsia" w:ascii="宋体" w:hAnsi="宋体"/>
                <w:sz w:val="24"/>
              </w:rPr>
              <w:t>万篇；中文会议论文元数据不少于</w:t>
            </w:r>
            <w:r>
              <w:rPr>
                <w:rFonts w:ascii="宋体" w:hAnsi="宋体"/>
                <w:sz w:val="24"/>
              </w:rPr>
              <w:t xml:space="preserve">300 </w:t>
            </w:r>
            <w:r>
              <w:rPr>
                <w:rFonts w:hint="eastAsia" w:ascii="宋体" w:hAnsi="宋体"/>
                <w:sz w:val="24"/>
              </w:rPr>
              <w:t>万篇；外文学位论文元数据不少于</w:t>
            </w:r>
            <w:r>
              <w:rPr>
                <w:rFonts w:ascii="宋体" w:hAnsi="宋体"/>
                <w:sz w:val="24"/>
              </w:rPr>
              <w:t xml:space="preserve"> 800 </w:t>
            </w:r>
            <w:r>
              <w:rPr>
                <w:rFonts w:hint="eastAsia" w:ascii="宋体" w:hAnsi="宋体"/>
                <w:sz w:val="24"/>
              </w:rPr>
              <w:t>万篇；外文会议论文元数据不少于</w:t>
            </w:r>
            <w:r>
              <w:rPr>
                <w:rFonts w:ascii="宋体" w:hAnsi="宋体"/>
                <w:sz w:val="24"/>
              </w:rPr>
              <w:t xml:space="preserve">500 </w:t>
            </w:r>
            <w:r>
              <w:rPr>
                <w:rFonts w:hint="eastAsia" w:ascii="宋体" w:hAnsi="宋体"/>
                <w:sz w:val="24"/>
              </w:rPr>
              <w:t>万篇。</w:t>
            </w:r>
            <w:r>
              <w:rPr>
                <w:rFonts w:hint="eastAsia" w:ascii="宋体" w:hAnsi="宋体"/>
                <w:b/>
                <w:bCs/>
                <w:sz w:val="24"/>
              </w:rPr>
              <w:t>（提供系统截图）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410" w:type="dxa"/>
            <w:vMerge w:val="restart"/>
          </w:tcPr>
          <w:p>
            <w:pPr>
              <w:jc w:val="left"/>
              <w:rPr>
                <w:rFonts w:ascii="宋体"/>
                <w:sz w:val="24"/>
              </w:rPr>
            </w:pPr>
          </w:p>
          <w:p>
            <w:pPr>
              <w:jc w:val="left"/>
              <w:rPr>
                <w:rFonts w:ascii="宋体"/>
                <w:sz w:val="24"/>
              </w:rPr>
            </w:pPr>
          </w:p>
          <w:p>
            <w:pPr>
              <w:jc w:val="left"/>
              <w:rPr>
                <w:rFonts w:ascii="宋体"/>
                <w:sz w:val="24"/>
              </w:rPr>
            </w:pPr>
          </w:p>
          <w:p>
            <w:pPr>
              <w:jc w:val="left"/>
              <w:rPr>
                <w:rFonts w:ascii="宋体"/>
                <w:sz w:val="24"/>
              </w:rPr>
            </w:pPr>
            <w:r>
              <w:rPr>
                <w:rFonts w:hint="eastAsia" w:ascii="宋体" w:hAnsi="宋体"/>
                <w:sz w:val="24"/>
              </w:rPr>
              <w:t>数字图书馆平台建设门户技术参数</w:t>
            </w:r>
          </w:p>
          <w:p>
            <w:pPr>
              <w:rPr>
                <w:rFonts w:ascii="宋体"/>
                <w:sz w:val="24"/>
              </w:rPr>
            </w:pPr>
          </w:p>
        </w:tc>
        <w:tc>
          <w:tcPr>
            <w:tcW w:w="1710" w:type="dxa"/>
            <w:vAlign w:val="center"/>
          </w:tcPr>
          <w:p>
            <w:pPr>
              <w:jc w:val="center"/>
              <w:rPr>
                <w:rFonts w:ascii="宋体"/>
                <w:sz w:val="24"/>
              </w:rPr>
            </w:pPr>
            <w:r>
              <w:rPr>
                <w:rFonts w:hint="eastAsia" w:ascii="宋体" w:hAnsi="宋体"/>
                <w:sz w:val="24"/>
              </w:rPr>
              <w:t>产品要求</w:t>
            </w:r>
          </w:p>
          <w:p>
            <w:pPr>
              <w:jc w:val="center"/>
              <w:rPr>
                <w:rFonts w:ascii="宋体"/>
                <w:sz w:val="24"/>
              </w:rPr>
            </w:pPr>
          </w:p>
          <w:p>
            <w:pPr>
              <w:jc w:val="center"/>
              <w:rPr>
                <w:rFonts w:ascii="宋体"/>
                <w:sz w:val="24"/>
              </w:rPr>
            </w:pPr>
          </w:p>
          <w:p>
            <w:pPr>
              <w:jc w:val="center"/>
              <w:rPr>
                <w:rFonts w:ascii="宋体"/>
                <w:sz w:val="24"/>
              </w:rPr>
            </w:pPr>
          </w:p>
        </w:tc>
        <w:tc>
          <w:tcPr>
            <w:tcW w:w="6570" w:type="dxa"/>
          </w:tcPr>
          <w:p>
            <w:pPr>
              <w:rPr>
                <w:rFonts w:ascii="宋体"/>
                <w:sz w:val="24"/>
              </w:rPr>
            </w:pPr>
            <w:r>
              <w:rPr>
                <w:rFonts w:hint="eastAsia" w:ascii="宋体" w:hAnsi="宋体" w:cs="宋体"/>
                <w:sz w:val="24"/>
              </w:rPr>
              <w:t>★</w:t>
            </w:r>
            <w:r>
              <w:rPr>
                <w:rFonts w:ascii="宋体" w:hAnsi="宋体"/>
                <w:sz w:val="24"/>
              </w:rPr>
              <w:t>1</w:t>
            </w:r>
            <w:r>
              <w:rPr>
                <w:rFonts w:hint="eastAsia" w:ascii="宋体" w:hAnsi="宋体"/>
                <w:sz w:val="24"/>
              </w:rPr>
              <w:t>、服务期三年，服务期内提供免费的升级数据。</w:t>
            </w:r>
            <w:r>
              <w:rPr>
                <w:rFonts w:hint="eastAsia" w:ascii="宋体" w:hAnsi="宋体"/>
                <w:b/>
                <w:bCs/>
                <w:sz w:val="24"/>
              </w:rPr>
              <w:t>（提供书面承诺）</w:t>
            </w:r>
            <w:r>
              <w:rPr>
                <w:rFonts w:ascii="宋体" w:hAnsi="宋体"/>
                <w:sz w:val="24"/>
              </w:rPr>
              <w:t xml:space="preserve"> </w:t>
            </w:r>
          </w:p>
          <w:p>
            <w:pPr>
              <w:rPr>
                <w:rFonts w:ascii="宋体"/>
                <w:sz w:val="24"/>
              </w:rPr>
            </w:pPr>
            <w:r>
              <w:rPr>
                <w:rFonts w:hint="eastAsia" w:ascii="宋体" w:hAnsi="宋体" w:cs="宋体"/>
                <w:sz w:val="24"/>
              </w:rPr>
              <w:t>★</w:t>
            </w:r>
            <w:r>
              <w:rPr>
                <w:rFonts w:ascii="宋体" w:hAnsi="宋体"/>
                <w:sz w:val="24"/>
              </w:rPr>
              <w:t>2</w:t>
            </w:r>
            <w:r>
              <w:rPr>
                <w:rFonts w:hint="eastAsia" w:ascii="宋体" w:hAnsi="宋体"/>
                <w:sz w:val="24"/>
              </w:rPr>
              <w:t>、平台可与总量不少于且不重复</w:t>
            </w:r>
            <w:r>
              <w:rPr>
                <w:rFonts w:ascii="宋体" w:hAnsi="宋体"/>
                <w:sz w:val="24"/>
              </w:rPr>
              <w:t>5</w:t>
            </w:r>
            <w:r>
              <w:rPr>
                <w:rFonts w:hint="eastAsia" w:ascii="宋体" w:hAnsi="宋体"/>
                <w:sz w:val="24"/>
              </w:rPr>
              <w:t>亿条的中外文图书、期刊论文、学位论文、会议论文、专利和标准的元数据云平台对接，为图书馆提供统一的一站式资源检索框（读者在对一个检索词进行检索的同时，能获得该知识点来源于图书、期刊、论文、视频、报纸等多种文献类型的所有内容），检索简单易于操作，使读者能在最短的时间内获得准确、全面的学术信息，节约读者学习研究过程以及查找时间和精力，提高学习效率。</w:t>
            </w:r>
            <w:r>
              <w:rPr>
                <w:rFonts w:hint="eastAsia" w:ascii="宋体" w:hAnsi="宋体"/>
                <w:b/>
                <w:bCs/>
                <w:sz w:val="24"/>
              </w:rPr>
              <w:t>（提供系统截图）</w:t>
            </w:r>
          </w:p>
          <w:p>
            <w:pPr>
              <w:rPr>
                <w:rFonts w:ascii="宋体"/>
                <w:sz w:val="24"/>
              </w:rPr>
            </w:pPr>
            <w:r>
              <w:rPr>
                <w:rFonts w:hint="eastAsia" w:ascii="宋体" w:hAnsi="宋体" w:cs="宋体"/>
                <w:sz w:val="24"/>
              </w:rPr>
              <w:t>★</w:t>
            </w:r>
            <w:r>
              <w:rPr>
                <w:rFonts w:ascii="宋体" w:hAnsi="宋体"/>
                <w:sz w:val="24"/>
              </w:rPr>
              <w:t>3</w:t>
            </w:r>
            <w:r>
              <w:rPr>
                <w:rFonts w:hint="eastAsia" w:ascii="宋体" w:hAnsi="宋体"/>
                <w:sz w:val="24"/>
              </w:rPr>
              <w:t>、有针对专业人员的二次检索、高级检索、专业检索及排序功能。</w:t>
            </w:r>
          </w:p>
          <w:p>
            <w:pPr>
              <w:rPr>
                <w:rFonts w:ascii="宋体"/>
                <w:sz w:val="24"/>
              </w:rPr>
            </w:pPr>
            <w:r>
              <w:rPr>
                <w:rFonts w:ascii="宋体" w:hAnsi="宋体"/>
                <w:sz w:val="24"/>
              </w:rPr>
              <w:t>4</w:t>
            </w:r>
            <w:r>
              <w:rPr>
                <w:rFonts w:hint="eastAsia" w:ascii="宋体" w:hAnsi="宋体"/>
                <w:sz w:val="24"/>
              </w:rPr>
              <w:t>、支持外网访问，无时间空间限制，能上互联网的地方就能使用；无使用人数、并发数和篇数的限制；</w:t>
            </w:r>
            <w:r>
              <w:rPr>
                <w:rFonts w:ascii="宋体" w:hAnsi="宋体"/>
                <w:sz w:val="24"/>
              </w:rPr>
              <w:t xml:space="preserve"> </w:t>
            </w:r>
          </w:p>
          <w:p>
            <w:pPr>
              <w:rPr>
                <w:rFonts w:ascii="宋体"/>
                <w:sz w:val="24"/>
              </w:rPr>
            </w:pPr>
            <w:r>
              <w:rPr>
                <w:rFonts w:ascii="宋体" w:hAnsi="宋体"/>
                <w:sz w:val="24"/>
              </w:rPr>
              <w:t>5</w:t>
            </w:r>
            <w:r>
              <w:rPr>
                <w:rFonts w:hint="eastAsia" w:ascii="宋体" w:hAnsi="宋体"/>
                <w:sz w:val="24"/>
              </w:rPr>
              <w:t>、平台除基于功能维度的体系划分外，还就馆长、读者、图书馆工作人员和系统管理员等不用的用户群体提供不同的功能体系；管理平台提供对医院使用者的分级管理，可提供使用流量和各频道访问情况。</w:t>
            </w:r>
            <w:r>
              <w:rPr>
                <w:rFonts w:ascii="宋体" w:hAnsi="宋体"/>
                <w:sz w:val="24"/>
              </w:rPr>
              <w:t xml:space="preserve"> </w:t>
            </w:r>
          </w:p>
          <w:p>
            <w:pPr>
              <w:rPr>
                <w:rFonts w:ascii="宋体"/>
                <w:sz w:val="24"/>
              </w:rPr>
            </w:pPr>
            <w:r>
              <w:rPr>
                <w:rFonts w:hint="eastAsia" w:ascii="宋体" w:hAnsi="宋体" w:cs="宋体"/>
                <w:sz w:val="24"/>
              </w:rPr>
              <w:t>★</w:t>
            </w:r>
            <w:r>
              <w:rPr>
                <w:rFonts w:ascii="宋体" w:hAnsi="宋体"/>
                <w:sz w:val="24"/>
              </w:rPr>
              <w:t>6</w:t>
            </w:r>
            <w:r>
              <w:rPr>
                <w:rFonts w:hint="eastAsia" w:ascii="宋体" w:hAnsi="宋体"/>
                <w:sz w:val="24"/>
              </w:rPr>
              <w:t>、应直接达到医院等级评审中的</w:t>
            </w:r>
            <w:r>
              <w:rPr>
                <w:rFonts w:ascii="宋体" w:hAnsi="宋体"/>
                <w:sz w:val="24"/>
              </w:rPr>
              <w:t>B</w:t>
            </w:r>
            <w:r>
              <w:rPr>
                <w:rFonts w:hint="eastAsia" w:ascii="宋体" w:hAnsi="宋体"/>
                <w:sz w:val="24"/>
              </w:rPr>
              <w:t>级要求</w:t>
            </w:r>
            <w:r>
              <w:rPr>
                <w:rFonts w:ascii="宋体"/>
                <w:sz w:val="24"/>
              </w:rPr>
              <w:t>,</w:t>
            </w:r>
            <w:r>
              <w:rPr>
                <w:rFonts w:hint="eastAsia" w:ascii="宋体" w:hAnsi="宋体"/>
                <w:sz w:val="24"/>
              </w:rPr>
              <w:t>辅助达到</w:t>
            </w:r>
            <w:r>
              <w:rPr>
                <w:rFonts w:ascii="宋体" w:hAnsi="宋体"/>
                <w:sz w:val="24"/>
              </w:rPr>
              <w:t>A</w:t>
            </w:r>
            <w:r>
              <w:rPr>
                <w:rFonts w:hint="eastAsia" w:ascii="宋体" w:hAnsi="宋体"/>
                <w:sz w:val="24"/>
              </w:rPr>
              <w:t>级要求。</w:t>
            </w:r>
            <w:r>
              <w:rPr>
                <w:rFonts w:ascii="宋体" w:hAnsi="宋体"/>
                <w:sz w:val="24"/>
              </w:rPr>
              <w:t xml:space="preserve">  </w:t>
            </w:r>
            <w:r>
              <w:rPr>
                <w:rFonts w:hint="eastAsia" w:ascii="宋体" w:hAnsi="宋体"/>
                <w:b/>
                <w:bCs/>
                <w:sz w:val="24"/>
              </w:rPr>
              <w:t>（提供书面承诺）</w:t>
            </w:r>
          </w:p>
          <w:p>
            <w:pPr>
              <w:rPr>
                <w:rFonts w:ascii="宋体"/>
                <w:sz w:val="24"/>
              </w:rPr>
            </w:pPr>
            <w:r>
              <w:rPr>
                <w:rFonts w:hint="eastAsia" w:ascii="宋体" w:hAnsi="宋体" w:cs="宋体"/>
                <w:sz w:val="24"/>
              </w:rPr>
              <w:t>★</w:t>
            </w:r>
            <w:r>
              <w:rPr>
                <w:rFonts w:ascii="宋体" w:hAnsi="宋体"/>
                <w:sz w:val="24"/>
              </w:rPr>
              <w:t>7</w:t>
            </w:r>
            <w:r>
              <w:rPr>
                <w:rFonts w:hint="eastAsia" w:ascii="宋体" w:hAnsi="宋体"/>
                <w:sz w:val="24"/>
              </w:rPr>
              <w:t>、个性化服务：提供个性化的内容定制和界面形式。能为使用单位建立专业的数字图书馆门户，提供最新文献推送，根据用户的需求，能提供多种风格模板供选择。</w:t>
            </w:r>
            <w:r>
              <w:rPr>
                <w:rFonts w:hint="eastAsia" w:ascii="宋体" w:hAnsi="宋体"/>
                <w:b/>
                <w:bCs/>
                <w:sz w:val="24"/>
              </w:rPr>
              <w:t>提供系统截图）</w:t>
            </w:r>
            <w:r>
              <w:rPr>
                <w:rFonts w:ascii="宋体" w:hAnsi="宋体"/>
                <w:sz w:val="24"/>
              </w:rPr>
              <w:t xml:space="preserve"> </w:t>
            </w:r>
          </w:p>
          <w:p>
            <w:pPr>
              <w:rPr>
                <w:rFonts w:ascii="宋体"/>
                <w:sz w:val="24"/>
              </w:rPr>
            </w:pPr>
            <w:r>
              <w:rPr>
                <w:rFonts w:ascii="宋体" w:hAnsi="宋体"/>
                <w:sz w:val="24"/>
              </w:rPr>
              <w:t>8</w:t>
            </w:r>
            <w:r>
              <w:rPr>
                <w:rFonts w:hint="eastAsia" w:ascii="宋体" w:hAnsi="宋体"/>
                <w:sz w:val="24"/>
              </w:rPr>
              <w:t>、可深度整合医院已有资源，实现一站式检索，盘活已有资源，提高资源利用率</w:t>
            </w:r>
            <w:r>
              <w:rPr>
                <w:rFonts w:ascii="宋体"/>
                <w:sz w:val="24"/>
              </w:rPr>
              <w:t>,</w:t>
            </w:r>
            <w:r>
              <w:rPr>
                <w:rFonts w:hint="eastAsia" w:ascii="宋体" w:hAnsi="宋体"/>
                <w:sz w:val="24"/>
              </w:rPr>
              <w:t>，充分体现了文献资源底层检索量的高效配置。</w:t>
            </w:r>
          </w:p>
          <w:p>
            <w:pPr>
              <w:rPr>
                <w:rFonts w:ascii="宋体"/>
                <w:sz w:val="24"/>
              </w:rPr>
            </w:pPr>
            <w:r>
              <w:rPr>
                <w:rFonts w:hint="eastAsia" w:ascii="宋体" w:hAnsi="宋体" w:cs="宋体"/>
                <w:sz w:val="24"/>
              </w:rPr>
              <w:t>★</w:t>
            </w:r>
            <w:r>
              <w:rPr>
                <w:rFonts w:ascii="宋体" w:hAnsi="宋体"/>
                <w:sz w:val="24"/>
              </w:rPr>
              <w:t>9</w:t>
            </w:r>
            <w:r>
              <w:rPr>
                <w:rFonts w:hint="eastAsia" w:ascii="宋体" w:hAnsi="宋体"/>
                <w:sz w:val="24"/>
              </w:rPr>
              <w:t>、提供云存储、云计算的云服务托管模式。</w:t>
            </w:r>
            <w:r>
              <w:rPr>
                <w:rFonts w:hint="eastAsia" w:ascii="宋体" w:hAnsi="宋体"/>
                <w:b/>
                <w:bCs/>
                <w:sz w:val="24"/>
              </w:rPr>
              <w:t>（提供系统截图）</w:t>
            </w:r>
            <w:r>
              <w:rPr>
                <w:rFonts w:ascii="宋体" w:hAnsi="宋体"/>
                <w:sz w:val="24"/>
              </w:rPr>
              <w:t xml:space="preserve"> </w:t>
            </w:r>
          </w:p>
          <w:p>
            <w:pPr>
              <w:rPr>
                <w:rFonts w:ascii="宋体"/>
                <w:sz w:val="24"/>
              </w:rPr>
            </w:pPr>
            <w:r>
              <w:rPr>
                <w:rFonts w:hint="eastAsia" w:ascii="宋体" w:hAnsi="宋体" w:cs="宋体"/>
                <w:sz w:val="24"/>
              </w:rPr>
              <w:t>★</w:t>
            </w:r>
            <w:r>
              <w:rPr>
                <w:rFonts w:ascii="宋体" w:hAnsi="宋体"/>
                <w:sz w:val="24"/>
              </w:rPr>
              <w:t>10</w:t>
            </w:r>
            <w:r>
              <w:rPr>
                <w:rFonts w:hint="eastAsia" w:ascii="宋体" w:hAnsi="宋体"/>
                <w:sz w:val="24"/>
              </w:rPr>
              <w:t>、安全管理：支持限制某个</w:t>
            </w:r>
            <w:r>
              <w:rPr>
                <w:rFonts w:ascii="宋体" w:hAnsi="宋体"/>
                <w:sz w:val="24"/>
              </w:rPr>
              <w:t>IP</w:t>
            </w:r>
            <w:r>
              <w:rPr>
                <w:rFonts w:hint="eastAsia" w:ascii="宋体" w:hAnsi="宋体"/>
                <w:sz w:val="24"/>
              </w:rPr>
              <w:t>或某个</w:t>
            </w:r>
            <w:r>
              <w:rPr>
                <w:rFonts w:ascii="宋体" w:hAnsi="宋体"/>
                <w:sz w:val="24"/>
              </w:rPr>
              <w:t>IP</w:t>
            </w:r>
            <w:r>
              <w:rPr>
                <w:rFonts w:hint="eastAsia" w:ascii="宋体" w:hAnsi="宋体"/>
                <w:sz w:val="24"/>
              </w:rPr>
              <w:t>段的用户再次访问门户网站，防止恶意访问门户网站，保障网站安全；</w:t>
            </w:r>
            <w:r>
              <w:rPr>
                <w:rFonts w:hint="eastAsia" w:ascii="宋体" w:hAnsi="宋体"/>
                <w:b/>
                <w:bCs/>
                <w:sz w:val="24"/>
              </w:rPr>
              <w:t>（提供系统截图）</w:t>
            </w:r>
          </w:p>
          <w:p>
            <w:pPr>
              <w:spacing w:line="300" w:lineRule="auto"/>
              <w:rPr>
                <w:rFonts w:ascii="宋体"/>
                <w:sz w:val="24"/>
              </w:rPr>
            </w:pPr>
            <w:r>
              <w:rPr>
                <w:rFonts w:ascii="宋体" w:hAnsi="宋体"/>
                <w:sz w:val="24"/>
              </w:rPr>
              <w:t>11</w:t>
            </w:r>
            <w:r>
              <w:rPr>
                <w:rFonts w:hint="eastAsia" w:ascii="宋体" w:hAnsi="宋体"/>
                <w:sz w:val="24"/>
              </w:rPr>
              <w:t>、能实现医学期刊的邮箱推送、馆际互借。</w:t>
            </w:r>
          </w:p>
          <w:p>
            <w:pPr>
              <w:spacing w:line="300" w:lineRule="auto"/>
              <w:rPr>
                <w:rFonts w:ascii="宋体"/>
                <w:sz w:val="24"/>
              </w:rPr>
            </w:pPr>
            <w:r>
              <w:rPr>
                <w:rFonts w:ascii="宋体" w:hAnsi="宋体"/>
                <w:sz w:val="24"/>
              </w:rPr>
              <w:t>12</w:t>
            </w:r>
            <w:r>
              <w:rPr>
                <w:rFonts w:hint="eastAsia" w:ascii="宋体" w:hAnsi="宋体"/>
                <w:sz w:val="24"/>
              </w:rPr>
              <w:t>、不需要使用单位有硬件设施设备的投入。</w:t>
            </w:r>
          </w:p>
          <w:p>
            <w:pPr>
              <w:spacing w:line="300" w:lineRule="auto"/>
              <w:rPr>
                <w:rFonts w:ascii="宋体"/>
                <w:sz w:val="24"/>
              </w:rPr>
            </w:pPr>
            <w:r>
              <w:rPr>
                <w:rFonts w:ascii="宋体" w:hAnsi="宋体"/>
                <w:sz w:val="24"/>
              </w:rPr>
              <w:t>13</w:t>
            </w:r>
            <w:r>
              <w:rPr>
                <w:rFonts w:hint="eastAsia" w:ascii="宋体" w:hAnsi="宋体"/>
                <w:sz w:val="24"/>
              </w:rPr>
              <w:t>、提供本单位人员自主注册，本单位管理员后台审核即可使用。</w:t>
            </w:r>
          </w:p>
          <w:p>
            <w:pPr>
              <w:spacing w:line="300" w:lineRule="auto"/>
              <w:rPr>
                <w:rFonts w:ascii="宋体"/>
                <w:sz w:val="24"/>
              </w:rPr>
            </w:pPr>
            <w:r>
              <w:rPr>
                <w:rFonts w:ascii="仿宋" w:hAnsi="仿宋" w:eastAsia="仿宋"/>
                <w:sz w:val="24"/>
              </w:rPr>
              <w:t>1</w:t>
            </w:r>
            <w:r>
              <w:rPr>
                <w:rFonts w:ascii="宋体" w:hAnsi="宋体"/>
                <w:sz w:val="24"/>
              </w:rPr>
              <w:t>4</w:t>
            </w:r>
            <w:r>
              <w:rPr>
                <w:rFonts w:hint="eastAsia" w:ascii="宋体" w:hAnsi="宋体"/>
                <w:sz w:val="24"/>
              </w:rPr>
              <w:t>、提供单位、科室、个人发文量统计导出功能，不少于</w:t>
            </w:r>
            <w:r>
              <w:rPr>
                <w:rFonts w:ascii="宋体" w:hAnsi="宋体"/>
                <w:sz w:val="24"/>
              </w:rPr>
              <w:t>5</w:t>
            </w:r>
            <w:r>
              <w:rPr>
                <w:rFonts w:hint="eastAsia" w:ascii="宋体" w:hAnsi="宋体"/>
                <w:sz w:val="24"/>
              </w:rPr>
              <w:t>种导出形式。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410" w:type="dxa"/>
            <w:vMerge w:val="continue"/>
          </w:tcPr>
          <w:p>
            <w:pPr>
              <w:rPr>
                <w:rFonts w:ascii="宋体"/>
                <w:sz w:val="24"/>
              </w:rPr>
            </w:pPr>
          </w:p>
        </w:tc>
        <w:tc>
          <w:tcPr>
            <w:tcW w:w="1710" w:type="dxa"/>
            <w:vAlign w:val="center"/>
          </w:tcPr>
          <w:p>
            <w:pPr>
              <w:jc w:val="center"/>
              <w:rPr>
                <w:rFonts w:ascii="宋体"/>
                <w:sz w:val="24"/>
              </w:rPr>
            </w:pPr>
            <w:r>
              <w:rPr>
                <w:rFonts w:hint="eastAsia" w:ascii="宋体" w:hAnsi="宋体"/>
                <w:sz w:val="24"/>
              </w:rPr>
              <w:t>服务模式</w:t>
            </w:r>
          </w:p>
        </w:tc>
        <w:tc>
          <w:tcPr>
            <w:tcW w:w="6570" w:type="dxa"/>
          </w:tcPr>
          <w:p>
            <w:pPr>
              <w:spacing w:line="300" w:lineRule="auto"/>
              <w:rPr>
                <w:rFonts w:ascii="宋体"/>
                <w:sz w:val="24"/>
              </w:rPr>
            </w:pPr>
            <w:r>
              <w:rPr>
                <w:rFonts w:ascii="宋体" w:hAnsi="宋体"/>
                <w:sz w:val="24"/>
              </w:rPr>
              <w:t>1.</w:t>
            </w:r>
            <w:r>
              <w:rPr>
                <w:rFonts w:hint="eastAsia" w:ascii="宋体" w:hAnsi="宋体"/>
                <w:sz w:val="24"/>
              </w:rPr>
              <w:t>实现不受时间和地点的限制，在有网络的情况下都能使用的要求。</w:t>
            </w:r>
          </w:p>
          <w:p>
            <w:pPr>
              <w:rPr>
                <w:rFonts w:ascii="宋体"/>
                <w:sz w:val="24"/>
              </w:rPr>
            </w:pPr>
            <w:r>
              <w:rPr>
                <w:rFonts w:hint="eastAsia" w:ascii="宋体" w:hAnsi="宋体" w:cs="宋体"/>
                <w:sz w:val="24"/>
              </w:rPr>
              <w:t>★</w:t>
            </w:r>
            <w:r>
              <w:rPr>
                <w:rFonts w:ascii="宋体" w:hAnsi="宋体"/>
                <w:sz w:val="24"/>
              </w:rPr>
              <w:t>2.</w:t>
            </w:r>
            <w:r>
              <w:rPr>
                <w:rFonts w:hint="eastAsia" w:ascii="宋体" w:hAnsi="宋体"/>
                <w:sz w:val="24"/>
              </w:rPr>
              <w:t>支持多种终端，如电脑、安卓和</w:t>
            </w:r>
            <w:r>
              <w:rPr>
                <w:rFonts w:ascii="宋体" w:hAnsi="宋体"/>
                <w:sz w:val="24"/>
              </w:rPr>
              <w:t>iOS</w:t>
            </w:r>
            <w:r>
              <w:rPr>
                <w:rFonts w:hint="eastAsia" w:ascii="宋体" w:hAnsi="宋体"/>
                <w:sz w:val="24"/>
              </w:rPr>
              <w:t>系统的智能手机、平板电脑等。各个文献频道切换与获取资源时，需始终保障用户身份存在。</w:t>
            </w:r>
            <w:r>
              <w:rPr>
                <w:rFonts w:hint="eastAsia" w:ascii="宋体" w:hAnsi="宋体"/>
                <w:b/>
                <w:bCs/>
                <w:sz w:val="24"/>
              </w:rPr>
              <w:t>（提供系统截图）</w:t>
            </w:r>
          </w:p>
          <w:p>
            <w:pPr>
              <w:spacing w:line="300" w:lineRule="auto"/>
              <w:rPr>
                <w:rFonts w:ascii="宋体"/>
                <w:sz w:val="24"/>
              </w:rPr>
            </w:pPr>
            <w:r>
              <w:rPr>
                <w:rFonts w:hint="eastAsia" w:ascii="宋体" w:hAnsi="宋体" w:cs="宋体"/>
                <w:sz w:val="24"/>
              </w:rPr>
              <w:t>★</w:t>
            </w:r>
            <w:r>
              <w:rPr>
                <w:rFonts w:ascii="宋体" w:hAnsi="宋体"/>
                <w:sz w:val="24"/>
              </w:rPr>
              <w:t>3.Pc</w:t>
            </w:r>
            <w:r>
              <w:rPr>
                <w:rFonts w:hint="eastAsia" w:ascii="宋体" w:hAnsi="宋体"/>
                <w:sz w:val="24"/>
              </w:rPr>
              <w:t>端和手机</w:t>
            </w:r>
            <w:r>
              <w:rPr>
                <w:rFonts w:ascii="宋体" w:hAnsi="宋体"/>
                <w:sz w:val="24"/>
              </w:rPr>
              <w:t>APP</w:t>
            </w:r>
            <w:r>
              <w:rPr>
                <w:rFonts w:hint="eastAsia" w:ascii="宋体" w:hAnsi="宋体"/>
                <w:sz w:val="24"/>
              </w:rPr>
              <w:t>终端需实现统一身份认证。</w:t>
            </w:r>
            <w:r>
              <w:rPr>
                <w:rFonts w:hint="eastAsia" w:ascii="宋体" w:hAnsi="宋体"/>
                <w:b/>
                <w:bCs/>
                <w:sz w:val="24"/>
              </w:rPr>
              <w:t>（提供系统截图）</w:t>
            </w:r>
          </w:p>
          <w:p>
            <w:pPr>
              <w:spacing w:line="300" w:lineRule="auto"/>
              <w:rPr>
                <w:rFonts w:ascii="宋体"/>
                <w:sz w:val="24"/>
              </w:rPr>
            </w:pPr>
          </w:p>
        </w:tc>
      </w:tr>
    </w:tbl>
    <w:p>
      <w:pPr>
        <w:pStyle w:val="88"/>
        <w:tabs>
          <w:tab w:val="clear" w:pos="1830"/>
        </w:tabs>
        <w:spacing w:line="360" w:lineRule="auto"/>
        <w:ind w:firstLine="482" w:firstLineChars="200"/>
        <w:jc w:val="left"/>
        <w:rPr>
          <w:rFonts w:eastAsia="宋体" w:cs="宋体"/>
          <w:color w:val="000000"/>
          <w:sz w:val="24"/>
          <w:szCs w:val="24"/>
        </w:rPr>
      </w:pPr>
    </w:p>
    <w:p>
      <w:pPr>
        <w:pStyle w:val="88"/>
        <w:tabs>
          <w:tab w:val="clear" w:pos="1830"/>
        </w:tabs>
        <w:spacing w:line="360" w:lineRule="auto"/>
        <w:ind w:firstLine="482" w:firstLineChars="200"/>
        <w:jc w:val="left"/>
        <w:rPr>
          <w:rFonts w:eastAsia="宋体" w:cs="宋体"/>
          <w:color w:val="000000"/>
          <w:sz w:val="24"/>
          <w:szCs w:val="24"/>
        </w:rPr>
      </w:pPr>
      <w:r>
        <w:rPr>
          <w:rFonts w:hint="eastAsia" w:eastAsia="宋体" w:cs="宋体"/>
          <w:color w:val="000000"/>
          <w:sz w:val="24"/>
          <w:szCs w:val="24"/>
        </w:rPr>
        <w:t>二、商务要求</w:t>
      </w:r>
    </w:p>
    <w:tbl>
      <w:tblPr>
        <w:tblStyle w:val="3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831"/>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360" w:lineRule="auto"/>
              <w:rPr>
                <w:rFonts w:ascii="宋体" w:cs="宋体"/>
                <w:b/>
                <w:bCs/>
                <w:color w:val="000000"/>
                <w:sz w:val="24"/>
                <w:szCs w:val="24"/>
              </w:rPr>
            </w:pPr>
            <w:r>
              <w:rPr>
                <w:rFonts w:hint="eastAsia" w:ascii="宋体" w:hAnsi="宋体" w:cs="宋体"/>
                <w:b/>
                <w:bCs/>
                <w:color w:val="000000"/>
                <w:sz w:val="24"/>
                <w:szCs w:val="24"/>
              </w:rPr>
              <w:t>序号</w:t>
            </w:r>
          </w:p>
        </w:tc>
        <w:tc>
          <w:tcPr>
            <w:tcW w:w="1831" w:type="dxa"/>
          </w:tcPr>
          <w:p>
            <w:pPr>
              <w:spacing w:line="360" w:lineRule="auto"/>
              <w:ind w:firstLine="482" w:firstLineChars="200"/>
              <w:rPr>
                <w:rFonts w:ascii="宋体" w:cs="宋体"/>
                <w:b/>
                <w:bCs/>
                <w:color w:val="000000"/>
                <w:sz w:val="24"/>
                <w:szCs w:val="24"/>
              </w:rPr>
            </w:pPr>
            <w:r>
              <w:rPr>
                <w:rFonts w:hint="eastAsia" w:ascii="宋体" w:hAnsi="宋体" w:cs="宋体"/>
                <w:b/>
                <w:bCs/>
                <w:color w:val="000000"/>
                <w:sz w:val="24"/>
                <w:szCs w:val="24"/>
              </w:rPr>
              <w:t>内容</w:t>
            </w:r>
          </w:p>
        </w:tc>
        <w:tc>
          <w:tcPr>
            <w:tcW w:w="5891" w:type="dxa"/>
          </w:tcPr>
          <w:p>
            <w:pPr>
              <w:spacing w:line="360" w:lineRule="auto"/>
              <w:ind w:firstLine="482" w:firstLineChars="200"/>
              <w:rPr>
                <w:rFonts w:ascii="宋体" w:cs="宋体"/>
                <w:b/>
                <w:bCs/>
                <w:color w:val="000000"/>
                <w:sz w:val="24"/>
                <w:szCs w:val="24"/>
              </w:rPr>
            </w:pPr>
            <w:r>
              <w:rPr>
                <w:rFonts w:hint="eastAsia" w:ascii="宋体" w:hAnsi="宋体" w:cs="宋体"/>
                <w:b/>
                <w:bCs/>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ind w:firstLine="482" w:firstLineChars="200"/>
              <w:jc w:val="center"/>
              <w:rPr>
                <w:rFonts w:ascii="宋体" w:cs="宋体"/>
                <w:b/>
                <w:bCs/>
                <w:color w:val="000000"/>
                <w:sz w:val="24"/>
                <w:szCs w:val="24"/>
              </w:rPr>
            </w:pPr>
            <w:r>
              <w:rPr>
                <w:rFonts w:ascii="宋体" w:hAnsi="宋体" w:cs="宋体"/>
                <w:b/>
                <w:color w:val="000000"/>
                <w:sz w:val="24"/>
                <w:szCs w:val="24"/>
              </w:rPr>
              <w:t>1</w:t>
            </w:r>
          </w:p>
        </w:tc>
        <w:tc>
          <w:tcPr>
            <w:tcW w:w="1831" w:type="dxa"/>
            <w:vAlign w:val="center"/>
          </w:tcPr>
          <w:p>
            <w:pPr>
              <w:spacing w:line="360" w:lineRule="auto"/>
              <w:jc w:val="center"/>
              <w:rPr>
                <w:rFonts w:ascii="宋体" w:cs="宋体"/>
                <w:b/>
                <w:bCs/>
                <w:color w:val="000000"/>
                <w:sz w:val="24"/>
                <w:szCs w:val="24"/>
              </w:rPr>
            </w:pPr>
            <w:r>
              <w:rPr>
                <w:rFonts w:hint="eastAsia" w:ascii="宋体" w:hAnsi="宋体" w:cs="宋体"/>
                <w:b/>
                <w:color w:val="000000"/>
                <w:sz w:val="24"/>
                <w:szCs w:val="24"/>
              </w:rPr>
              <w:t>合同签订地点</w:t>
            </w:r>
          </w:p>
        </w:tc>
        <w:tc>
          <w:tcPr>
            <w:tcW w:w="5891" w:type="dxa"/>
          </w:tcPr>
          <w:p>
            <w:pPr>
              <w:spacing w:line="360" w:lineRule="auto"/>
              <w:rPr>
                <w:rFonts w:ascii="宋体" w:cs="宋体"/>
                <w:b/>
                <w:bCs/>
                <w:color w:val="000000"/>
                <w:sz w:val="24"/>
                <w:szCs w:val="24"/>
              </w:rPr>
            </w:pPr>
            <w:r>
              <w:rPr>
                <w:rFonts w:hint="eastAsia" w:ascii="宋体" w:hAnsi="宋体" w:cs="宋体"/>
                <w:b/>
                <w:bCs/>
                <w:color w:val="000000"/>
                <w:sz w:val="24"/>
                <w:szCs w:val="24"/>
              </w:rPr>
              <w:t>黄山市人民医院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ind w:firstLine="482" w:firstLineChars="200"/>
              <w:jc w:val="center"/>
              <w:rPr>
                <w:rFonts w:ascii="宋体" w:cs="宋体"/>
                <w:b/>
                <w:bCs/>
                <w:color w:val="000000"/>
                <w:sz w:val="24"/>
                <w:szCs w:val="24"/>
              </w:rPr>
            </w:pPr>
            <w:r>
              <w:rPr>
                <w:rFonts w:ascii="宋体" w:hAnsi="宋体" w:cs="宋体"/>
                <w:b/>
                <w:bCs/>
                <w:color w:val="000000"/>
                <w:sz w:val="24"/>
                <w:szCs w:val="24"/>
              </w:rPr>
              <w:t>2</w:t>
            </w:r>
          </w:p>
        </w:tc>
        <w:tc>
          <w:tcPr>
            <w:tcW w:w="1831" w:type="dxa"/>
            <w:vAlign w:val="center"/>
          </w:tcPr>
          <w:p>
            <w:pPr>
              <w:spacing w:line="360" w:lineRule="auto"/>
              <w:jc w:val="center"/>
              <w:rPr>
                <w:rFonts w:ascii="宋体" w:cs="宋体"/>
                <w:b/>
                <w:bCs/>
                <w:color w:val="000000"/>
                <w:sz w:val="24"/>
                <w:szCs w:val="24"/>
              </w:rPr>
            </w:pPr>
            <w:r>
              <w:rPr>
                <w:rFonts w:hint="eastAsia" w:ascii="宋体" w:hAnsi="宋体" w:cs="宋体"/>
                <w:b/>
                <w:color w:val="000000"/>
                <w:sz w:val="24"/>
                <w:szCs w:val="24"/>
              </w:rPr>
              <w:t>供货完成时限或提供服务的期限</w:t>
            </w:r>
          </w:p>
        </w:tc>
        <w:tc>
          <w:tcPr>
            <w:tcW w:w="5891" w:type="dxa"/>
          </w:tcPr>
          <w:p>
            <w:pPr>
              <w:spacing w:line="360" w:lineRule="auto"/>
              <w:rPr>
                <w:rFonts w:ascii="宋体" w:cs="宋体"/>
                <w:color w:val="000000"/>
                <w:sz w:val="24"/>
                <w:szCs w:val="24"/>
              </w:rPr>
            </w:pPr>
            <w:r>
              <w:rPr>
                <w:rFonts w:hint="eastAsia" w:ascii="宋体" w:hAnsi="宋体" w:cs="宋体"/>
                <w:b/>
                <w:bCs/>
                <w:sz w:val="24"/>
                <w:szCs w:val="21"/>
              </w:rPr>
              <w:t>服务期限</w:t>
            </w:r>
            <w:r>
              <w:rPr>
                <w:rFonts w:ascii="宋体" w:hAnsi="宋体" w:cs="宋体"/>
                <w:b/>
                <w:bCs/>
                <w:sz w:val="24"/>
                <w:szCs w:val="21"/>
              </w:rPr>
              <w:t>3</w:t>
            </w:r>
            <w:r>
              <w:rPr>
                <w:rFonts w:hint="eastAsia" w:ascii="宋体" w:hAnsi="宋体" w:cs="宋体"/>
                <w:b/>
                <w:bCs/>
                <w:sz w:val="24"/>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ind w:firstLine="482" w:firstLineChars="200"/>
              <w:jc w:val="center"/>
              <w:rPr>
                <w:rFonts w:ascii="宋体" w:cs="宋体"/>
                <w:b/>
                <w:bCs/>
                <w:color w:val="000000"/>
                <w:sz w:val="24"/>
                <w:szCs w:val="24"/>
              </w:rPr>
            </w:pPr>
            <w:r>
              <w:rPr>
                <w:rFonts w:ascii="宋体" w:hAnsi="宋体" w:cs="宋体"/>
                <w:b/>
                <w:bCs/>
                <w:color w:val="000000"/>
                <w:sz w:val="24"/>
                <w:szCs w:val="24"/>
              </w:rPr>
              <w:t>3</w:t>
            </w:r>
          </w:p>
        </w:tc>
        <w:tc>
          <w:tcPr>
            <w:tcW w:w="1831" w:type="dxa"/>
            <w:vAlign w:val="center"/>
          </w:tcPr>
          <w:p>
            <w:pPr>
              <w:spacing w:line="360" w:lineRule="auto"/>
              <w:ind w:firstLine="482" w:firstLineChars="200"/>
              <w:jc w:val="center"/>
              <w:rPr>
                <w:rFonts w:ascii="宋体" w:cs="宋体"/>
                <w:b/>
                <w:bCs/>
                <w:color w:val="000000"/>
                <w:sz w:val="24"/>
                <w:szCs w:val="24"/>
              </w:rPr>
            </w:pPr>
            <w:r>
              <w:rPr>
                <w:rFonts w:hint="eastAsia" w:ascii="宋体" w:hAnsi="宋体" w:cs="宋体"/>
                <w:b/>
                <w:bCs/>
                <w:color w:val="000000"/>
                <w:sz w:val="24"/>
                <w:szCs w:val="24"/>
              </w:rPr>
              <w:t>服务内容</w:t>
            </w:r>
          </w:p>
        </w:tc>
        <w:tc>
          <w:tcPr>
            <w:tcW w:w="5891" w:type="dxa"/>
          </w:tcPr>
          <w:p>
            <w:pPr>
              <w:shd w:val="clear" w:color="auto" w:fill="FFFFFF"/>
              <w:spacing w:line="360" w:lineRule="auto"/>
              <w:rPr>
                <w:rFonts w:ascii="宋体" w:cs="宋体"/>
                <w:color w:val="000000"/>
                <w:sz w:val="24"/>
                <w:szCs w:val="24"/>
                <w:shd w:val="clear" w:color="auto" w:fill="FFFFFF"/>
              </w:rPr>
            </w:pPr>
            <w:r>
              <w:rPr>
                <w:rFonts w:hint="eastAsia" w:ascii="宋体" w:hAnsi="宋体" w:cs="宋体"/>
                <w:b/>
                <w:bCs/>
                <w:sz w:val="24"/>
                <w:szCs w:val="21"/>
              </w:rPr>
              <w:t>数字图书馆资源建设应包含：图书、中文期刊、外文期刊、报纸、视频、论文</w:t>
            </w:r>
            <w:r>
              <w:rPr>
                <w:rFonts w:ascii="宋体" w:hAnsi="宋体" w:cs="宋体"/>
                <w:b/>
                <w:bCs/>
                <w:sz w:val="24"/>
                <w:szCs w:val="21"/>
              </w:rPr>
              <w:t xml:space="preserve"> 6</w:t>
            </w:r>
            <w:r>
              <w:rPr>
                <w:rFonts w:hint="eastAsia" w:ascii="宋体" w:hAnsi="宋体" w:cs="宋体"/>
                <w:b/>
                <w:bCs/>
                <w:sz w:val="24"/>
                <w:szCs w:val="21"/>
              </w:rPr>
              <w:t>种基础资源，平台门户建设包含</w:t>
            </w:r>
            <w:r>
              <w:rPr>
                <w:rFonts w:ascii="宋体" w:hAnsi="宋体" w:cs="宋体"/>
                <w:b/>
                <w:bCs/>
                <w:sz w:val="24"/>
                <w:szCs w:val="21"/>
              </w:rPr>
              <w:t>PC</w:t>
            </w:r>
            <w:r>
              <w:rPr>
                <w:rFonts w:hint="eastAsia" w:ascii="宋体" w:hAnsi="宋体" w:cs="宋体"/>
                <w:b/>
                <w:bCs/>
                <w:sz w:val="24"/>
                <w:szCs w:val="21"/>
              </w:rPr>
              <w:t>端和</w:t>
            </w:r>
            <w:r>
              <w:rPr>
                <w:rFonts w:ascii="宋体" w:hAnsi="宋体" w:cs="宋体"/>
                <w:b/>
                <w:bCs/>
                <w:sz w:val="24"/>
                <w:szCs w:val="21"/>
              </w:rPr>
              <w:t>app</w:t>
            </w:r>
            <w:r>
              <w:rPr>
                <w:rFonts w:hint="eastAsia" w:ascii="宋体" w:hAnsi="宋体" w:cs="宋体"/>
                <w:b/>
                <w:bCs/>
                <w:sz w:val="24"/>
                <w:szCs w:val="21"/>
              </w:rPr>
              <w:t>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ind w:firstLine="482" w:firstLineChars="200"/>
              <w:jc w:val="center"/>
              <w:rPr>
                <w:rFonts w:ascii="宋体" w:cs="宋体"/>
                <w:b/>
                <w:bCs/>
                <w:color w:val="000000"/>
                <w:sz w:val="24"/>
                <w:szCs w:val="24"/>
              </w:rPr>
            </w:pPr>
            <w:r>
              <w:rPr>
                <w:rFonts w:ascii="宋体" w:hAnsi="宋体" w:cs="宋体"/>
                <w:b/>
                <w:bCs/>
                <w:color w:val="000000"/>
                <w:sz w:val="24"/>
                <w:szCs w:val="24"/>
              </w:rPr>
              <w:t>4</w:t>
            </w:r>
          </w:p>
        </w:tc>
        <w:tc>
          <w:tcPr>
            <w:tcW w:w="1831" w:type="dxa"/>
            <w:vAlign w:val="center"/>
          </w:tcPr>
          <w:p>
            <w:pPr>
              <w:spacing w:line="360" w:lineRule="auto"/>
              <w:ind w:firstLine="482" w:firstLineChars="200"/>
              <w:jc w:val="center"/>
              <w:rPr>
                <w:rFonts w:ascii="宋体" w:cs="宋体"/>
                <w:b/>
                <w:bCs/>
                <w:color w:val="000000"/>
                <w:sz w:val="24"/>
                <w:szCs w:val="24"/>
              </w:rPr>
            </w:pPr>
            <w:r>
              <w:rPr>
                <w:rFonts w:hint="eastAsia" w:ascii="宋体" w:hAnsi="宋体" w:cs="宋体"/>
                <w:b/>
                <w:bCs/>
                <w:color w:val="000000"/>
                <w:sz w:val="24"/>
                <w:szCs w:val="24"/>
              </w:rPr>
              <w:t>售后服务</w:t>
            </w:r>
          </w:p>
        </w:tc>
        <w:tc>
          <w:tcPr>
            <w:tcW w:w="5891" w:type="dxa"/>
          </w:tcPr>
          <w:p>
            <w:pPr>
              <w:shd w:val="clear" w:color="auto" w:fill="FFFFFF"/>
              <w:spacing w:line="360" w:lineRule="auto"/>
              <w:rPr>
                <w:rFonts w:ascii="宋体" w:cs="宋体"/>
                <w:color w:val="000000"/>
                <w:sz w:val="24"/>
                <w:szCs w:val="24"/>
                <w:shd w:val="clear" w:color="auto" w:fill="FFFFFF"/>
              </w:rPr>
            </w:pPr>
            <w:r>
              <w:rPr>
                <w:rFonts w:hint="eastAsia" w:ascii="宋体" w:hAnsi="宋体" w:cs="宋体"/>
                <w:b/>
                <w:bCs/>
                <w:sz w:val="24"/>
                <w:szCs w:val="21"/>
              </w:rPr>
              <w:t>平台不受时间和地点的限制，在有网络的情况下手机和电脑端都能使用，遇到故障，</w:t>
            </w:r>
            <w:r>
              <w:rPr>
                <w:rFonts w:ascii="宋体" w:hAnsi="宋体" w:cs="宋体"/>
                <w:b/>
                <w:bCs/>
                <w:sz w:val="24"/>
                <w:szCs w:val="21"/>
              </w:rPr>
              <w:t>24</w:t>
            </w:r>
            <w:r>
              <w:rPr>
                <w:rFonts w:hint="eastAsia" w:ascii="宋体" w:hAnsi="宋体" w:cs="宋体"/>
                <w:b/>
                <w:bCs/>
                <w:sz w:val="24"/>
                <w:szCs w:val="21"/>
              </w:rPr>
              <w:t>小时内响应修复完成。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spacing w:line="360" w:lineRule="auto"/>
              <w:ind w:firstLine="482" w:firstLineChars="200"/>
              <w:jc w:val="center"/>
              <w:rPr>
                <w:rFonts w:ascii="宋体" w:cs="宋体"/>
                <w:b/>
                <w:bCs/>
                <w:color w:val="000000"/>
                <w:sz w:val="24"/>
                <w:szCs w:val="24"/>
              </w:rPr>
            </w:pPr>
            <w:r>
              <w:rPr>
                <w:rFonts w:ascii="宋体" w:hAnsi="宋体" w:cs="宋体"/>
                <w:b/>
                <w:bCs/>
                <w:color w:val="000000"/>
                <w:sz w:val="24"/>
                <w:szCs w:val="24"/>
              </w:rPr>
              <w:t>5</w:t>
            </w:r>
          </w:p>
        </w:tc>
        <w:tc>
          <w:tcPr>
            <w:tcW w:w="1831" w:type="dxa"/>
            <w:vAlign w:val="center"/>
          </w:tcPr>
          <w:p>
            <w:pPr>
              <w:spacing w:line="360" w:lineRule="auto"/>
              <w:ind w:firstLine="482" w:firstLineChars="200"/>
              <w:jc w:val="center"/>
              <w:rPr>
                <w:rFonts w:ascii="宋体" w:cs="宋体"/>
                <w:b/>
                <w:bCs/>
                <w:color w:val="000000"/>
                <w:sz w:val="24"/>
                <w:szCs w:val="24"/>
              </w:rPr>
            </w:pPr>
            <w:r>
              <w:rPr>
                <w:rFonts w:hint="eastAsia" w:ascii="宋体" w:hAnsi="宋体" w:cs="宋体"/>
                <w:b/>
                <w:bCs/>
                <w:color w:val="000000"/>
                <w:sz w:val="24"/>
                <w:szCs w:val="24"/>
              </w:rPr>
              <w:t>验收</w:t>
            </w:r>
          </w:p>
        </w:tc>
        <w:tc>
          <w:tcPr>
            <w:tcW w:w="5891" w:type="dxa"/>
          </w:tcPr>
          <w:p>
            <w:pPr>
              <w:spacing w:line="360" w:lineRule="auto"/>
              <w:rPr>
                <w:rFonts w:ascii="宋体" w:cs="宋体"/>
                <w:b/>
                <w:bCs/>
                <w:color w:val="000000"/>
                <w:sz w:val="24"/>
                <w:szCs w:val="24"/>
              </w:rPr>
            </w:pPr>
            <w:r>
              <w:rPr>
                <w:rFonts w:hint="eastAsia" w:ascii="宋体" w:hAnsi="宋体" w:cs="宋体"/>
                <w:b/>
                <w:bCs/>
                <w:sz w:val="24"/>
                <w:szCs w:val="21"/>
              </w:rPr>
              <w:t>项目运行正常且满足验收条件后进行验收。验收应在采购方和中标人双方共同参加下进行。</w:t>
            </w:r>
            <w:r>
              <w:rPr>
                <w:rFonts w:ascii="宋体" w:hAnsi="宋体" w:cs="宋体"/>
                <w:b/>
                <w:bCs/>
                <w:sz w:val="24"/>
                <w:szCs w:val="21"/>
              </w:rPr>
              <w:t xml:space="preserve">   </w:t>
            </w:r>
            <w:r>
              <w:rPr>
                <w:rFonts w:ascii="宋体" w:hAnsi="宋体" w:cs="宋体"/>
                <w:b/>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07" w:type="dxa"/>
            <w:vAlign w:val="center"/>
          </w:tcPr>
          <w:p>
            <w:pPr>
              <w:spacing w:line="360" w:lineRule="auto"/>
              <w:ind w:firstLine="482" w:firstLineChars="200"/>
              <w:jc w:val="center"/>
              <w:rPr>
                <w:rFonts w:ascii="宋体" w:cs="宋体"/>
                <w:b/>
                <w:bCs/>
                <w:color w:val="000000"/>
                <w:sz w:val="24"/>
                <w:szCs w:val="24"/>
              </w:rPr>
            </w:pPr>
            <w:r>
              <w:rPr>
                <w:rFonts w:ascii="宋体" w:hAnsi="宋体" w:cs="宋体"/>
                <w:b/>
                <w:bCs/>
                <w:color w:val="000000"/>
                <w:sz w:val="24"/>
                <w:szCs w:val="24"/>
              </w:rPr>
              <w:t>6</w:t>
            </w:r>
          </w:p>
        </w:tc>
        <w:tc>
          <w:tcPr>
            <w:tcW w:w="1831" w:type="dxa"/>
            <w:vAlign w:val="center"/>
          </w:tcPr>
          <w:p>
            <w:pPr>
              <w:spacing w:line="360" w:lineRule="auto"/>
              <w:ind w:firstLine="482" w:firstLineChars="200"/>
              <w:jc w:val="center"/>
              <w:rPr>
                <w:rFonts w:ascii="宋体" w:cs="宋体"/>
                <w:b/>
                <w:bCs/>
                <w:color w:val="000000"/>
                <w:sz w:val="24"/>
                <w:szCs w:val="24"/>
              </w:rPr>
            </w:pPr>
            <w:r>
              <w:rPr>
                <w:rFonts w:hint="eastAsia" w:ascii="宋体" w:hAnsi="宋体" w:cs="宋体"/>
                <w:b/>
                <w:bCs/>
                <w:color w:val="000000"/>
                <w:sz w:val="24"/>
                <w:szCs w:val="24"/>
              </w:rPr>
              <w:t>付款</w:t>
            </w:r>
          </w:p>
        </w:tc>
        <w:tc>
          <w:tcPr>
            <w:tcW w:w="5891" w:type="dxa"/>
          </w:tcPr>
          <w:p>
            <w:pPr>
              <w:shd w:val="clear" w:color="auto" w:fill="FFFFFF"/>
              <w:spacing w:line="360" w:lineRule="auto"/>
              <w:rPr>
                <w:rFonts w:ascii="宋体" w:cs="宋体"/>
                <w:b/>
                <w:bCs/>
                <w:sz w:val="24"/>
                <w:szCs w:val="21"/>
              </w:rPr>
            </w:pPr>
            <w:r>
              <w:rPr>
                <w:rFonts w:hint="eastAsia" w:ascii="宋体" w:hAnsi="宋体" w:cs="宋体"/>
                <w:b/>
                <w:bCs/>
                <w:color w:val="000000"/>
              </w:rPr>
              <w:t>付款人：</w:t>
            </w:r>
            <w:r>
              <w:rPr>
                <w:rFonts w:hint="eastAsia" w:ascii="宋体" w:hAnsi="宋体" w:cs="宋体"/>
                <w:b/>
                <w:bCs/>
                <w:sz w:val="24"/>
                <w:szCs w:val="21"/>
              </w:rPr>
              <w:t>黄山市人民医院</w:t>
            </w:r>
            <w:r>
              <w:rPr>
                <w:rFonts w:ascii="宋体" w:hAnsi="宋体" w:cs="宋体"/>
                <w:b/>
                <w:bCs/>
                <w:sz w:val="24"/>
                <w:szCs w:val="21"/>
              </w:rPr>
              <w:t xml:space="preserve">   </w:t>
            </w:r>
          </w:p>
          <w:p>
            <w:pPr>
              <w:shd w:val="clear" w:color="auto" w:fill="FFFFFF"/>
              <w:spacing w:line="360" w:lineRule="auto"/>
              <w:rPr>
                <w:rFonts w:ascii="宋体" w:cs="宋体"/>
                <w:b/>
                <w:bCs/>
                <w:color w:val="000000"/>
              </w:rPr>
            </w:pPr>
            <w:r>
              <w:rPr>
                <w:rFonts w:hint="eastAsia" w:ascii="宋体" w:hAnsi="宋体" w:cs="宋体"/>
                <w:b/>
                <w:bCs/>
                <w:sz w:val="24"/>
                <w:szCs w:val="21"/>
              </w:rPr>
              <w:t>付款方式：</w:t>
            </w:r>
            <w:r>
              <w:rPr>
                <w:rFonts w:hint="eastAsia" w:ascii="宋体" w:hAnsi="宋体" w:cs="宋体"/>
                <w:b/>
                <w:bCs/>
                <w:color w:val="C00000"/>
                <w:sz w:val="24"/>
                <w:szCs w:val="21"/>
              </w:rPr>
              <w:t>签订合同初步验收合格后第一年付合同总额的</w:t>
            </w:r>
            <w:r>
              <w:rPr>
                <w:rFonts w:ascii="宋体" w:hAnsi="宋体" w:cs="宋体"/>
                <w:b/>
                <w:bCs/>
                <w:color w:val="C00000"/>
                <w:sz w:val="24"/>
                <w:szCs w:val="21"/>
              </w:rPr>
              <w:t>30%</w:t>
            </w:r>
            <w:r>
              <w:rPr>
                <w:rFonts w:hint="eastAsia" w:ascii="宋体" w:hAnsi="宋体" w:cs="宋体"/>
                <w:b/>
                <w:bCs/>
                <w:color w:val="C00000"/>
                <w:sz w:val="24"/>
                <w:szCs w:val="21"/>
              </w:rPr>
              <w:t>，第二年服务期开始付</w:t>
            </w:r>
            <w:r>
              <w:rPr>
                <w:rFonts w:ascii="宋体" w:hAnsi="宋体" w:cs="宋体"/>
                <w:b/>
                <w:bCs/>
                <w:color w:val="C00000"/>
                <w:sz w:val="24"/>
                <w:szCs w:val="21"/>
              </w:rPr>
              <w:t>30%</w:t>
            </w:r>
            <w:r>
              <w:rPr>
                <w:rFonts w:hint="eastAsia" w:ascii="宋体" w:hAnsi="宋体" w:cs="宋体"/>
                <w:b/>
                <w:bCs/>
                <w:color w:val="C00000"/>
                <w:sz w:val="24"/>
                <w:szCs w:val="21"/>
              </w:rPr>
              <w:t>，第三年服务期开始付</w:t>
            </w:r>
            <w:r>
              <w:rPr>
                <w:rFonts w:ascii="宋体" w:hAnsi="宋体" w:cs="宋体"/>
                <w:b/>
                <w:bCs/>
                <w:color w:val="C00000"/>
                <w:sz w:val="24"/>
                <w:szCs w:val="21"/>
              </w:rPr>
              <w:t>30%</w:t>
            </w:r>
            <w:r>
              <w:rPr>
                <w:rFonts w:hint="eastAsia" w:ascii="宋体" w:hAnsi="宋体" w:cs="宋体"/>
                <w:b/>
                <w:bCs/>
                <w:color w:val="C00000"/>
                <w:sz w:val="24"/>
                <w:szCs w:val="21"/>
              </w:rPr>
              <w:t>，余款</w:t>
            </w:r>
            <w:r>
              <w:rPr>
                <w:rFonts w:ascii="宋体" w:hAnsi="宋体" w:cs="宋体"/>
                <w:b/>
                <w:bCs/>
                <w:color w:val="C00000"/>
                <w:sz w:val="24"/>
                <w:szCs w:val="21"/>
              </w:rPr>
              <w:t>10%</w:t>
            </w:r>
            <w:r>
              <w:rPr>
                <w:rFonts w:hint="eastAsia" w:ascii="宋体" w:hAnsi="宋体" w:cs="宋体"/>
                <w:b/>
                <w:bCs/>
                <w:color w:val="C00000"/>
                <w:sz w:val="24"/>
                <w:szCs w:val="21"/>
              </w:rPr>
              <w:t>待三年质保期满后付清（无息）。</w:t>
            </w:r>
            <w:r>
              <w:rPr>
                <w:rFonts w:ascii="宋体" w:hAnsi="宋体" w:cs="宋体"/>
                <w:b/>
                <w:bCs/>
                <w:sz w:val="24"/>
                <w:szCs w:val="21"/>
              </w:rPr>
              <w:t xml:space="preserve"> </w:t>
            </w:r>
          </w:p>
        </w:tc>
      </w:tr>
    </w:tbl>
    <w:p>
      <w:pPr>
        <w:pStyle w:val="90"/>
        <w:spacing w:line="360" w:lineRule="auto"/>
        <w:ind w:firstLine="480" w:firstLineChars="200"/>
        <w:rPr>
          <w:rFonts w:ascii="??"/>
          <w:color w:val="000000"/>
        </w:rPr>
      </w:pPr>
      <w:r>
        <w:rPr>
          <w:rFonts w:ascii="宋体" w:cs="宋体"/>
          <w:color w:val="000000"/>
        </w:rPr>
        <w:br w:type="page"/>
      </w:r>
    </w:p>
    <w:p>
      <w:pPr>
        <w:pStyle w:val="66"/>
        <w:spacing w:line="360" w:lineRule="auto"/>
        <w:outlineLvl w:val="9"/>
        <w:rPr>
          <w:rFonts w:ascii="宋体" w:cs="宋体"/>
          <w:sz w:val="24"/>
          <w:szCs w:val="24"/>
        </w:rPr>
      </w:pPr>
      <w:bookmarkStart w:id="62" w:name="_Toc530231604"/>
    </w:p>
    <w:p>
      <w:pPr>
        <w:pStyle w:val="66"/>
        <w:spacing w:line="360" w:lineRule="auto"/>
        <w:rPr>
          <w:sz w:val="24"/>
          <w:szCs w:val="24"/>
        </w:rPr>
      </w:pPr>
      <w:r>
        <w:rPr>
          <w:rFonts w:hint="eastAsia" w:ascii="宋体" w:hAnsi="宋体" w:cs="宋体"/>
          <w:sz w:val="24"/>
          <w:szCs w:val="24"/>
        </w:rPr>
        <w:t>第四章实质性响应审查</w:t>
      </w:r>
      <w:bookmarkEnd w:id="62"/>
    </w:p>
    <w:p>
      <w:pPr>
        <w:pStyle w:val="67"/>
        <w:spacing w:line="360" w:lineRule="auto"/>
        <w:rPr>
          <w:rFonts w:hAnsi="Arial"/>
          <w:sz w:val="24"/>
          <w:szCs w:val="24"/>
        </w:rPr>
      </w:pPr>
      <w:bookmarkStart w:id="63" w:name="_Toc530231605"/>
      <w:r>
        <w:rPr>
          <w:rFonts w:hAnsi="Arial" w:eastAsia="Times New Roman"/>
          <w:sz w:val="24"/>
          <w:szCs w:val="24"/>
        </w:rPr>
        <w:t>一、资格性审查表</w:t>
      </w:r>
      <w:bookmarkEnd w:id="63"/>
    </w:p>
    <w:p>
      <w:pPr>
        <w:spacing w:line="360" w:lineRule="auto"/>
        <w:rPr>
          <w:color w:val="000000"/>
          <w:sz w:val="24"/>
          <w:szCs w:val="24"/>
        </w:rPr>
      </w:pPr>
    </w:p>
    <w:tbl>
      <w:tblPr>
        <w:tblStyle w:val="34"/>
        <w:tblW w:w="8424"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711"/>
        <w:gridCol w:w="3240"/>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0" w:hRule="atLeast"/>
        </w:trPr>
        <w:tc>
          <w:tcPr>
            <w:tcW w:w="795" w:type="dxa"/>
            <w:vAlign w:val="center"/>
          </w:tcPr>
          <w:p>
            <w:pPr>
              <w:snapToGrid w:val="0"/>
              <w:spacing w:line="360" w:lineRule="auto"/>
              <w:ind w:right="-10"/>
              <w:jc w:val="center"/>
              <w:rPr>
                <w:rFonts w:ascii="??"/>
                <w:color w:val="000000"/>
                <w:sz w:val="24"/>
                <w:szCs w:val="24"/>
              </w:rPr>
            </w:pPr>
            <w:r>
              <w:rPr>
                <w:rFonts w:ascii="??" w:eastAsia="Times New Roman"/>
                <w:color w:val="000000"/>
                <w:sz w:val="24"/>
                <w:szCs w:val="24"/>
              </w:rPr>
              <w:t>序号</w:t>
            </w:r>
          </w:p>
        </w:tc>
        <w:tc>
          <w:tcPr>
            <w:tcW w:w="1711" w:type="dxa"/>
            <w:vAlign w:val="center"/>
          </w:tcPr>
          <w:p>
            <w:pPr>
              <w:pStyle w:val="70"/>
              <w:snapToGrid w:val="0"/>
              <w:spacing w:line="360" w:lineRule="auto"/>
              <w:ind w:right="-10"/>
              <w:rPr>
                <w:rFonts w:ascii="??"/>
                <w:color w:val="000000"/>
              </w:rPr>
            </w:pPr>
            <w:r>
              <w:rPr>
                <w:rFonts w:ascii="??" w:eastAsia="Times New Roman"/>
                <w:color w:val="000000"/>
              </w:rPr>
              <w:t>指标名称</w:t>
            </w:r>
          </w:p>
        </w:tc>
        <w:tc>
          <w:tcPr>
            <w:tcW w:w="3240" w:type="dxa"/>
            <w:vAlign w:val="center"/>
          </w:tcPr>
          <w:p>
            <w:pPr>
              <w:snapToGrid w:val="0"/>
              <w:spacing w:line="360" w:lineRule="auto"/>
              <w:ind w:right="-10"/>
              <w:jc w:val="center"/>
              <w:rPr>
                <w:rFonts w:ascii="??"/>
                <w:color w:val="000000"/>
                <w:sz w:val="24"/>
                <w:szCs w:val="24"/>
              </w:rPr>
            </w:pPr>
            <w:r>
              <w:rPr>
                <w:rFonts w:ascii="??" w:eastAsia="Times New Roman"/>
                <w:color w:val="000000"/>
                <w:sz w:val="24"/>
                <w:szCs w:val="24"/>
              </w:rPr>
              <w:t>指标要求</w:t>
            </w:r>
          </w:p>
        </w:tc>
        <w:tc>
          <w:tcPr>
            <w:tcW w:w="2678" w:type="dxa"/>
            <w:vAlign w:val="center"/>
          </w:tcPr>
          <w:p>
            <w:pPr>
              <w:snapToGrid w:val="0"/>
              <w:spacing w:line="360" w:lineRule="auto"/>
              <w:ind w:right="-10"/>
              <w:jc w:val="center"/>
              <w:rPr>
                <w:rFonts w:ascii="??"/>
                <w:color w:val="000000"/>
                <w:sz w:val="24"/>
                <w:szCs w:val="24"/>
              </w:rPr>
            </w:pPr>
            <w:r>
              <w:rPr>
                <w:rFonts w:ascii="??" w:eastAsia="Times New Roman"/>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4" w:hRule="atLeast"/>
        </w:trPr>
        <w:tc>
          <w:tcPr>
            <w:tcW w:w="795" w:type="dxa"/>
            <w:vAlign w:val="center"/>
          </w:tcPr>
          <w:p>
            <w:pPr>
              <w:snapToGrid w:val="0"/>
              <w:spacing w:line="360" w:lineRule="auto"/>
              <w:ind w:right="-10"/>
              <w:jc w:val="center"/>
              <w:rPr>
                <w:rFonts w:ascii="??"/>
                <w:color w:val="000000"/>
                <w:sz w:val="24"/>
                <w:szCs w:val="24"/>
              </w:rPr>
            </w:pPr>
            <w:r>
              <w:rPr>
                <w:rFonts w:ascii="??" w:hAnsi="??"/>
                <w:color w:val="000000"/>
                <w:sz w:val="24"/>
                <w:szCs w:val="24"/>
              </w:rPr>
              <w:t>1</w:t>
            </w:r>
          </w:p>
        </w:tc>
        <w:tc>
          <w:tcPr>
            <w:tcW w:w="1711" w:type="dxa"/>
            <w:vAlign w:val="center"/>
          </w:tcPr>
          <w:p>
            <w:pPr>
              <w:spacing w:after="50" w:line="360" w:lineRule="auto"/>
              <w:ind w:right="-10"/>
              <w:jc w:val="center"/>
              <w:rPr>
                <w:rFonts w:ascii="??"/>
                <w:color w:val="000000"/>
                <w:sz w:val="24"/>
                <w:szCs w:val="24"/>
              </w:rPr>
            </w:pPr>
            <w:r>
              <w:rPr>
                <w:rFonts w:ascii="??" w:eastAsia="Times New Roman"/>
                <w:color w:val="000000"/>
                <w:sz w:val="24"/>
                <w:szCs w:val="24"/>
              </w:rPr>
              <w:t>营业执照</w:t>
            </w:r>
          </w:p>
        </w:tc>
        <w:tc>
          <w:tcPr>
            <w:tcW w:w="3240" w:type="dxa"/>
            <w:vAlign w:val="center"/>
          </w:tcPr>
          <w:p>
            <w:pPr>
              <w:spacing w:after="50" w:line="360" w:lineRule="auto"/>
              <w:ind w:right="-10"/>
              <w:jc w:val="center"/>
              <w:rPr>
                <w:rFonts w:ascii="??"/>
                <w:color w:val="000000"/>
                <w:sz w:val="24"/>
                <w:szCs w:val="24"/>
              </w:rPr>
            </w:pPr>
            <w:r>
              <w:rPr>
                <w:rFonts w:ascii="??" w:eastAsia="Times New Roman"/>
                <w:color w:val="000000"/>
                <w:sz w:val="24"/>
                <w:szCs w:val="24"/>
              </w:rPr>
              <w:t>合法有效，符合磋商文件第一章供应商资格要求</w:t>
            </w:r>
          </w:p>
        </w:tc>
        <w:tc>
          <w:tcPr>
            <w:tcW w:w="2678" w:type="dxa"/>
            <w:vMerge w:val="restart"/>
            <w:vAlign w:val="center"/>
          </w:tcPr>
          <w:p>
            <w:pPr>
              <w:snapToGrid w:val="0"/>
              <w:spacing w:line="360" w:lineRule="auto"/>
              <w:ind w:right="-10"/>
              <w:rPr>
                <w:rFonts w:ascii="??"/>
                <w:color w:val="000000"/>
                <w:sz w:val="24"/>
                <w:szCs w:val="24"/>
              </w:rPr>
            </w:pPr>
            <w:r>
              <w:rPr>
                <w:rFonts w:ascii="??" w:eastAsia="Times New Roman"/>
                <w:color w:val="000000"/>
                <w:sz w:val="24"/>
                <w:szCs w:val="24"/>
              </w:rPr>
              <w:t>企业提供企业法人营业执照（其中保险行业接受分支机构投标，提供分支机构营业执照）；</w:t>
            </w:r>
            <w:r>
              <w:rPr>
                <w:rFonts w:ascii="??" w:eastAsia="Times New Roman"/>
                <w:b/>
                <w:color w:val="000000"/>
                <w:sz w:val="24"/>
                <w:szCs w:val="24"/>
              </w:rPr>
              <w:t>应完整的体现出营业执照和税务登记证的全部内容。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59" w:hRule="atLeast"/>
        </w:trPr>
        <w:tc>
          <w:tcPr>
            <w:tcW w:w="795" w:type="dxa"/>
            <w:vAlign w:val="center"/>
          </w:tcPr>
          <w:p>
            <w:pPr>
              <w:snapToGrid w:val="0"/>
              <w:spacing w:line="360" w:lineRule="auto"/>
              <w:ind w:right="-10"/>
              <w:jc w:val="center"/>
              <w:rPr>
                <w:rFonts w:ascii="??"/>
                <w:color w:val="000000"/>
                <w:sz w:val="24"/>
                <w:szCs w:val="24"/>
              </w:rPr>
            </w:pPr>
            <w:r>
              <w:rPr>
                <w:rFonts w:ascii="??" w:hAnsi="??"/>
                <w:color w:val="000000"/>
                <w:sz w:val="24"/>
                <w:szCs w:val="24"/>
              </w:rPr>
              <w:t>2</w:t>
            </w:r>
          </w:p>
        </w:tc>
        <w:tc>
          <w:tcPr>
            <w:tcW w:w="1711" w:type="dxa"/>
            <w:vAlign w:val="center"/>
          </w:tcPr>
          <w:p>
            <w:pPr>
              <w:spacing w:after="50" w:line="360" w:lineRule="auto"/>
              <w:ind w:right="-10"/>
              <w:jc w:val="center"/>
              <w:rPr>
                <w:rFonts w:ascii="??"/>
                <w:color w:val="000000"/>
                <w:sz w:val="24"/>
                <w:szCs w:val="24"/>
              </w:rPr>
            </w:pPr>
            <w:r>
              <w:rPr>
                <w:rFonts w:ascii="??" w:eastAsia="Times New Roman"/>
                <w:color w:val="000000"/>
                <w:sz w:val="24"/>
                <w:szCs w:val="24"/>
              </w:rPr>
              <w:t>税务登记证</w:t>
            </w:r>
          </w:p>
        </w:tc>
        <w:tc>
          <w:tcPr>
            <w:tcW w:w="3240" w:type="dxa"/>
            <w:vAlign w:val="center"/>
          </w:tcPr>
          <w:p>
            <w:pPr>
              <w:spacing w:after="50" w:line="360" w:lineRule="auto"/>
              <w:ind w:right="-10"/>
              <w:jc w:val="center"/>
              <w:rPr>
                <w:rFonts w:ascii="??"/>
                <w:color w:val="000000"/>
                <w:sz w:val="24"/>
                <w:szCs w:val="24"/>
              </w:rPr>
            </w:pPr>
            <w:r>
              <w:rPr>
                <w:rFonts w:ascii="??" w:eastAsia="Times New Roman"/>
                <w:color w:val="000000"/>
                <w:sz w:val="24"/>
                <w:szCs w:val="24"/>
              </w:rPr>
              <w:t>合法有效</w:t>
            </w:r>
          </w:p>
        </w:tc>
        <w:tc>
          <w:tcPr>
            <w:tcW w:w="2678" w:type="dxa"/>
            <w:vMerge w:val="continue"/>
            <w:vAlign w:val="center"/>
          </w:tcPr>
          <w:p>
            <w:pPr>
              <w:spacing w:line="360" w:lineRule="auto"/>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7" w:hRule="atLeast"/>
        </w:trPr>
        <w:tc>
          <w:tcPr>
            <w:tcW w:w="795" w:type="dxa"/>
            <w:vAlign w:val="center"/>
          </w:tcPr>
          <w:p>
            <w:pPr>
              <w:snapToGrid w:val="0"/>
              <w:spacing w:line="360" w:lineRule="auto"/>
              <w:ind w:right="-10"/>
              <w:jc w:val="center"/>
              <w:rPr>
                <w:rFonts w:ascii="??"/>
                <w:color w:val="000000"/>
                <w:sz w:val="24"/>
                <w:szCs w:val="24"/>
              </w:rPr>
            </w:pPr>
            <w:r>
              <w:rPr>
                <w:rFonts w:ascii="??" w:hAnsi="??"/>
                <w:color w:val="000000"/>
                <w:sz w:val="24"/>
                <w:szCs w:val="24"/>
              </w:rPr>
              <w:t>3</w:t>
            </w:r>
          </w:p>
        </w:tc>
        <w:tc>
          <w:tcPr>
            <w:tcW w:w="1711" w:type="dxa"/>
            <w:vAlign w:val="center"/>
          </w:tcPr>
          <w:p>
            <w:pPr>
              <w:spacing w:line="360" w:lineRule="auto"/>
              <w:ind w:right="-11"/>
              <w:jc w:val="center"/>
              <w:rPr>
                <w:rFonts w:ascii="??"/>
                <w:color w:val="000000"/>
                <w:sz w:val="24"/>
                <w:szCs w:val="24"/>
              </w:rPr>
            </w:pPr>
            <w:r>
              <w:rPr>
                <w:rFonts w:ascii="??" w:eastAsia="Times New Roman"/>
                <w:color w:val="000000"/>
                <w:sz w:val="24"/>
                <w:szCs w:val="24"/>
              </w:rPr>
              <w:t>依法缴纳社会保障资金的相关材料</w:t>
            </w:r>
          </w:p>
        </w:tc>
        <w:tc>
          <w:tcPr>
            <w:tcW w:w="3240" w:type="dxa"/>
            <w:vAlign w:val="center"/>
          </w:tcPr>
          <w:p>
            <w:pPr>
              <w:spacing w:line="360" w:lineRule="auto"/>
              <w:ind w:right="-10"/>
              <w:jc w:val="center"/>
              <w:rPr>
                <w:rFonts w:ascii="??"/>
                <w:color w:val="000000"/>
                <w:sz w:val="24"/>
                <w:szCs w:val="24"/>
              </w:rPr>
            </w:pPr>
            <w:r>
              <w:rPr>
                <w:rFonts w:ascii="??" w:eastAsia="Times New Roman"/>
                <w:color w:val="000000"/>
                <w:sz w:val="24"/>
                <w:szCs w:val="24"/>
              </w:rPr>
              <w:t>近期缴纳社保相关材料</w:t>
            </w:r>
          </w:p>
        </w:tc>
        <w:tc>
          <w:tcPr>
            <w:tcW w:w="2678" w:type="dxa"/>
            <w:vAlign w:val="center"/>
          </w:tcPr>
          <w:p>
            <w:pPr>
              <w:snapToGrid w:val="0"/>
              <w:spacing w:line="360" w:lineRule="auto"/>
              <w:ind w:right="-10"/>
              <w:jc w:val="left"/>
              <w:rPr>
                <w:rFonts w:asci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9" w:hRule="atLeast"/>
        </w:trPr>
        <w:tc>
          <w:tcPr>
            <w:tcW w:w="795" w:type="dxa"/>
            <w:vAlign w:val="center"/>
          </w:tcPr>
          <w:p>
            <w:pPr>
              <w:snapToGrid w:val="0"/>
              <w:spacing w:line="360" w:lineRule="auto"/>
              <w:ind w:right="-10"/>
              <w:jc w:val="center"/>
              <w:rPr>
                <w:rFonts w:ascii="??"/>
                <w:color w:val="000000"/>
                <w:sz w:val="24"/>
                <w:szCs w:val="24"/>
              </w:rPr>
            </w:pPr>
            <w:r>
              <w:rPr>
                <w:rFonts w:ascii="??" w:hAnsi="??"/>
                <w:color w:val="000000"/>
                <w:sz w:val="24"/>
                <w:szCs w:val="24"/>
              </w:rPr>
              <w:t>4</w:t>
            </w:r>
          </w:p>
        </w:tc>
        <w:tc>
          <w:tcPr>
            <w:tcW w:w="1711" w:type="dxa"/>
            <w:vAlign w:val="center"/>
          </w:tcPr>
          <w:p>
            <w:pPr>
              <w:spacing w:after="50" w:line="360" w:lineRule="auto"/>
              <w:ind w:right="-10"/>
              <w:jc w:val="center"/>
              <w:rPr>
                <w:rFonts w:ascii="??"/>
                <w:color w:val="000000"/>
                <w:sz w:val="24"/>
                <w:szCs w:val="24"/>
              </w:rPr>
            </w:pPr>
            <w:r>
              <w:rPr>
                <w:rFonts w:ascii="??" w:eastAsia="Times New Roman"/>
                <w:color w:val="000000"/>
                <w:sz w:val="24"/>
                <w:szCs w:val="24"/>
              </w:rPr>
              <w:t>标书规范性</w:t>
            </w:r>
          </w:p>
        </w:tc>
        <w:tc>
          <w:tcPr>
            <w:tcW w:w="3240" w:type="dxa"/>
            <w:vAlign w:val="center"/>
          </w:tcPr>
          <w:p>
            <w:pPr>
              <w:spacing w:after="50" w:line="360" w:lineRule="auto"/>
              <w:ind w:right="-10"/>
              <w:jc w:val="center"/>
              <w:rPr>
                <w:rFonts w:ascii="??"/>
                <w:color w:val="000000"/>
                <w:sz w:val="24"/>
                <w:szCs w:val="24"/>
              </w:rPr>
            </w:pPr>
            <w:r>
              <w:rPr>
                <w:rFonts w:ascii="??" w:eastAsia="Times New Roman"/>
                <w:color w:val="000000"/>
                <w:sz w:val="24"/>
                <w:szCs w:val="24"/>
              </w:rPr>
              <w:t>符合磋商文件要求（按照规定的要求进行编制、装订、标记和签署）</w:t>
            </w:r>
          </w:p>
        </w:tc>
        <w:tc>
          <w:tcPr>
            <w:tcW w:w="2678" w:type="dxa"/>
            <w:vAlign w:val="center"/>
          </w:tcPr>
          <w:p>
            <w:pPr>
              <w:snapToGrid w:val="0"/>
              <w:spacing w:line="360" w:lineRule="auto"/>
              <w:ind w:right="-10"/>
              <w:jc w:val="left"/>
              <w:rPr>
                <w:rFonts w:asci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18" w:hRule="atLeast"/>
        </w:trPr>
        <w:tc>
          <w:tcPr>
            <w:tcW w:w="795" w:type="dxa"/>
            <w:vAlign w:val="center"/>
          </w:tcPr>
          <w:p>
            <w:pPr>
              <w:snapToGrid w:val="0"/>
              <w:spacing w:line="360" w:lineRule="auto"/>
              <w:ind w:right="-10"/>
              <w:jc w:val="center"/>
              <w:rPr>
                <w:rFonts w:ascii="??"/>
                <w:color w:val="000000"/>
                <w:sz w:val="24"/>
                <w:szCs w:val="24"/>
              </w:rPr>
            </w:pPr>
            <w:r>
              <w:rPr>
                <w:rFonts w:ascii="??" w:hAnsi="??"/>
                <w:color w:val="000000"/>
                <w:sz w:val="24"/>
                <w:szCs w:val="24"/>
              </w:rPr>
              <w:t>5</w:t>
            </w:r>
          </w:p>
        </w:tc>
        <w:tc>
          <w:tcPr>
            <w:tcW w:w="1711" w:type="dxa"/>
            <w:vAlign w:val="center"/>
          </w:tcPr>
          <w:p>
            <w:pPr>
              <w:spacing w:after="50" w:line="360" w:lineRule="auto"/>
              <w:ind w:right="-10"/>
              <w:jc w:val="center"/>
              <w:rPr>
                <w:rFonts w:ascii="??"/>
                <w:color w:val="000000"/>
                <w:sz w:val="24"/>
                <w:szCs w:val="24"/>
              </w:rPr>
            </w:pPr>
            <w:r>
              <w:rPr>
                <w:rFonts w:ascii="??" w:eastAsia="Times New Roman"/>
                <w:color w:val="000000"/>
                <w:sz w:val="24"/>
                <w:szCs w:val="24"/>
              </w:rPr>
              <w:t>投标函</w:t>
            </w:r>
          </w:p>
        </w:tc>
        <w:tc>
          <w:tcPr>
            <w:tcW w:w="3240" w:type="dxa"/>
            <w:vAlign w:val="center"/>
          </w:tcPr>
          <w:p>
            <w:pPr>
              <w:spacing w:after="50" w:line="360" w:lineRule="auto"/>
              <w:ind w:right="-10"/>
              <w:jc w:val="center"/>
              <w:rPr>
                <w:rFonts w:ascii="??"/>
                <w:color w:val="000000"/>
                <w:sz w:val="24"/>
                <w:szCs w:val="24"/>
              </w:rPr>
            </w:pPr>
            <w:r>
              <w:rPr>
                <w:rFonts w:ascii="??" w:eastAsia="Times New Roman"/>
                <w:color w:val="000000"/>
                <w:sz w:val="24"/>
                <w:szCs w:val="24"/>
              </w:rPr>
              <w:t>符合磋商文件要求</w:t>
            </w:r>
          </w:p>
        </w:tc>
        <w:tc>
          <w:tcPr>
            <w:tcW w:w="2678" w:type="dxa"/>
            <w:vAlign w:val="center"/>
          </w:tcPr>
          <w:p>
            <w:pPr>
              <w:snapToGrid w:val="0"/>
              <w:spacing w:line="360" w:lineRule="auto"/>
              <w:ind w:right="-10"/>
              <w:jc w:val="left"/>
              <w:rPr>
                <w:rFonts w:ascii="??"/>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30" w:hRule="atLeast"/>
        </w:trPr>
        <w:tc>
          <w:tcPr>
            <w:tcW w:w="795" w:type="dxa"/>
            <w:vAlign w:val="center"/>
          </w:tcPr>
          <w:p>
            <w:pPr>
              <w:snapToGrid w:val="0"/>
              <w:spacing w:line="360" w:lineRule="auto"/>
              <w:ind w:right="-10"/>
              <w:jc w:val="center"/>
              <w:rPr>
                <w:rFonts w:ascii="??"/>
                <w:color w:val="000000"/>
                <w:sz w:val="24"/>
                <w:szCs w:val="24"/>
              </w:rPr>
            </w:pPr>
            <w:r>
              <w:rPr>
                <w:rFonts w:ascii="??" w:hAnsi="??"/>
                <w:color w:val="000000"/>
                <w:sz w:val="24"/>
                <w:szCs w:val="24"/>
              </w:rPr>
              <w:t>6</w:t>
            </w:r>
          </w:p>
        </w:tc>
        <w:tc>
          <w:tcPr>
            <w:tcW w:w="1711" w:type="dxa"/>
            <w:vAlign w:val="center"/>
          </w:tcPr>
          <w:p>
            <w:pPr>
              <w:spacing w:after="50" w:line="360" w:lineRule="auto"/>
              <w:ind w:right="-10"/>
              <w:jc w:val="center"/>
              <w:rPr>
                <w:rFonts w:ascii="??"/>
                <w:color w:val="000000"/>
                <w:sz w:val="24"/>
                <w:szCs w:val="24"/>
              </w:rPr>
            </w:pPr>
            <w:r>
              <w:rPr>
                <w:rFonts w:ascii="??" w:eastAsia="Times New Roman"/>
                <w:color w:val="000000"/>
                <w:sz w:val="24"/>
                <w:szCs w:val="24"/>
              </w:rPr>
              <w:t>法定代表人授权委托书和身份证明书</w:t>
            </w:r>
          </w:p>
        </w:tc>
        <w:tc>
          <w:tcPr>
            <w:tcW w:w="3240" w:type="dxa"/>
            <w:vAlign w:val="center"/>
          </w:tcPr>
          <w:p>
            <w:pPr>
              <w:spacing w:after="50" w:line="360" w:lineRule="auto"/>
              <w:ind w:right="-10"/>
              <w:jc w:val="center"/>
              <w:rPr>
                <w:rFonts w:ascii="??"/>
                <w:color w:val="000000"/>
                <w:sz w:val="24"/>
                <w:szCs w:val="24"/>
              </w:rPr>
            </w:pPr>
            <w:r>
              <w:rPr>
                <w:rFonts w:ascii="??" w:eastAsia="Times New Roman"/>
                <w:color w:val="000000"/>
                <w:sz w:val="24"/>
                <w:szCs w:val="24"/>
              </w:rPr>
              <w:t>原件，符合磋商文件要求</w:t>
            </w:r>
          </w:p>
        </w:tc>
        <w:tc>
          <w:tcPr>
            <w:tcW w:w="2678" w:type="dxa"/>
            <w:vAlign w:val="center"/>
          </w:tcPr>
          <w:p>
            <w:pPr>
              <w:snapToGrid w:val="0"/>
              <w:spacing w:line="360" w:lineRule="auto"/>
              <w:ind w:right="-10"/>
              <w:jc w:val="center"/>
              <w:rPr>
                <w:rFonts w:ascii="??"/>
                <w:color w:val="000000"/>
                <w:sz w:val="24"/>
                <w:szCs w:val="24"/>
              </w:rPr>
            </w:pPr>
            <w:r>
              <w:rPr>
                <w:rFonts w:ascii="??" w:eastAsia="Times New Roman"/>
                <w:color w:val="000000"/>
                <w:sz w:val="24"/>
                <w:szCs w:val="24"/>
              </w:rPr>
              <w:t>法人代表参加投标的无需授权委托书，提供身份证明书即可</w:t>
            </w:r>
            <w:r>
              <w:rPr>
                <w:rFonts w:hint="eastAsia" w:ascii="宋体" w:hAnsi="宋体" w:cs="宋体"/>
                <w:bCs/>
                <w:color w:val="000000"/>
                <w:sz w:val="24"/>
                <w:szCs w:val="24"/>
              </w:rPr>
              <w:t>。</w:t>
            </w:r>
          </w:p>
        </w:tc>
      </w:tr>
    </w:tbl>
    <w:p>
      <w:pPr>
        <w:pStyle w:val="69"/>
        <w:spacing w:line="360" w:lineRule="auto"/>
        <w:ind w:firstLine="0"/>
        <w:contextualSpacing/>
        <w:rPr>
          <w:color w:val="000000"/>
          <w:sz w:val="24"/>
          <w:szCs w:val="24"/>
        </w:rPr>
      </w:pPr>
    </w:p>
    <w:p>
      <w:pPr>
        <w:pStyle w:val="67"/>
        <w:spacing w:line="360" w:lineRule="auto"/>
        <w:rPr>
          <w:rFonts w:hAnsi="Arial"/>
          <w:sz w:val="24"/>
          <w:szCs w:val="24"/>
        </w:rPr>
      </w:pPr>
      <w:r>
        <w:rPr>
          <w:sz w:val="24"/>
          <w:szCs w:val="24"/>
        </w:rPr>
        <w:br w:type="page"/>
      </w:r>
      <w:bookmarkStart w:id="64" w:name="_Toc530231606"/>
      <w:r>
        <w:rPr>
          <w:rFonts w:hAnsi="Arial" w:eastAsia="Times New Roman"/>
          <w:sz w:val="24"/>
          <w:szCs w:val="24"/>
        </w:rPr>
        <w:t>二、符合性审查表</w:t>
      </w:r>
      <w:bookmarkEnd w:id="64"/>
    </w:p>
    <w:tbl>
      <w:tblPr>
        <w:tblStyle w:val="34"/>
        <w:tblW w:w="875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5" w:hRule="atLeast"/>
        </w:trPr>
        <w:tc>
          <w:tcPr>
            <w:tcW w:w="709" w:type="dxa"/>
            <w:vAlign w:val="center"/>
          </w:tcPr>
          <w:p>
            <w:pPr>
              <w:snapToGrid w:val="0"/>
              <w:spacing w:line="360" w:lineRule="auto"/>
              <w:ind w:right="-11"/>
              <w:jc w:val="center"/>
              <w:rPr>
                <w:rFonts w:ascii="??"/>
                <w:b/>
                <w:bCs/>
                <w:color w:val="000000"/>
                <w:sz w:val="24"/>
                <w:szCs w:val="24"/>
              </w:rPr>
            </w:pPr>
            <w:r>
              <w:rPr>
                <w:rFonts w:ascii="??" w:eastAsia="Times New Roman"/>
                <w:b/>
                <w:bCs/>
                <w:color w:val="000000"/>
                <w:sz w:val="24"/>
                <w:szCs w:val="24"/>
              </w:rPr>
              <w:t>序号</w:t>
            </w:r>
          </w:p>
        </w:tc>
        <w:tc>
          <w:tcPr>
            <w:tcW w:w="2127" w:type="dxa"/>
            <w:vAlign w:val="center"/>
          </w:tcPr>
          <w:p>
            <w:pPr>
              <w:pStyle w:val="70"/>
              <w:snapToGrid w:val="0"/>
              <w:spacing w:line="360" w:lineRule="auto"/>
              <w:ind w:right="-11"/>
              <w:rPr>
                <w:rFonts w:ascii="??"/>
                <w:b/>
                <w:bCs/>
                <w:color w:val="000000"/>
              </w:rPr>
            </w:pPr>
            <w:r>
              <w:rPr>
                <w:rFonts w:ascii="??" w:eastAsia="Times New Roman"/>
                <w:b/>
                <w:bCs/>
                <w:color w:val="000000"/>
              </w:rPr>
              <w:t>指标名称</w:t>
            </w:r>
          </w:p>
        </w:tc>
        <w:tc>
          <w:tcPr>
            <w:tcW w:w="3402" w:type="dxa"/>
            <w:vAlign w:val="center"/>
          </w:tcPr>
          <w:p>
            <w:pPr>
              <w:snapToGrid w:val="0"/>
              <w:spacing w:line="360" w:lineRule="auto"/>
              <w:ind w:right="-11"/>
              <w:jc w:val="center"/>
              <w:rPr>
                <w:rFonts w:ascii="??"/>
                <w:b/>
                <w:bCs/>
                <w:color w:val="000000"/>
                <w:sz w:val="24"/>
                <w:szCs w:val="24"/>
              </w:rPr>
            </w:pPr>
            <w:r>
              <w:rPr>
                <w:rFonts w:ascii="??" w:eastAsia="Times New Roman"/>
                <w:b/>
                <w:bCs/>
                <w:color w:val="000000"/>
                <w:sz w:val="24"/>
                <w:szCs w:val="24"/>
              </w:rPr>
              <w:t>指标要求</w:t>
            </w:r>
          </w:p>
        </w:tc>
        <w:tc>
          <w:tcPr>
            <w:tcW w:w="2516" w:type="dxa"/>
            <w:vAlign w:val="center"/>
          </w:tcPr>
          <w:p>
            <w:pPr>
              <w:snapToGrid w:val="0"/>
              <w:spacing w:line="360" w:lineRule="auto"/>
              <w:ind w:right="-11"/>
              <w:jc w:val="center"/>
              <w:rPr>
                <w:rFonts w:ascii="??"/>
                <w:b/>
                <w:bCs/>
                <w:color w:val="000000"/>
                <w:sz w:val="24"/>
                <w:szCs w:val="24"/>
              </w:rPr>
            </w:pPr>
            <w:r>
              <w:rPr>
                <w:rFonts w:ascii="??" w:eastAsia="Times New Roman"/>
                <w:b/>
                <w:bCs/>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7" w:hRule="atLeast"/>
        </w:trPr>
        <w:tc>
          <w:tcPr>
            <w:tcW w:w="709" w:type="dxa"/>
            <w:vAlign w:val="center"/>
          </w:tcPr>
          <w:p>
            <w:pPr>
              <w:snapToGrid w:val="0"/>
              <w:spacing w:line="360" w:lineRule="auto"/>
              <w:ind w:right="-11"/>
              <w:jc w:val="center"/>
              <w:rPr>
                <w:rFonts w:ascii="??"/>
                <w:color w:val="000000"/>
                <w:sz w:val="24"/>
                <w:szCs w:val="24"/>
              </w:rPr>
            </w:pPr>
            <w:r>
              <w:rPr>
                <w:rFonts w:ascii="??" w:hAnsi="??"/>
                <w:color w:val="000000"/>
                <w:sz w:val="24"/>
                <w:szCs w:val="24"/>
              </w:rPr>
              <w:t>2</w:t>
            </w:r>
          </w:p>
        </w:tc>
        <w:tc>
          <w:tcPr>
            <w:tcW w:w="2127" w:type="dxa"/>
            <w:vAlign w:val="center"/>
          </w:tcPr>
          <w:p>
            <w:pPr>
              <w:spacing w:line="360" w:lineRule="auto"/>
              <w:ind w:right="-11"/>
              <w:jc w:val="center"/>
              <w:rPr>
                <w:rFonts w:ascii="??"/>
                <w:color w:val="000000"/>
                <w:sz w:val="24"/>
                <w:szCs w:val="24"/>
              </w:rPr>
            </w:pPr>
            <w:r>
              <w:rPr>
                <w:rFonts w:ascii="??" w:eastAsia="Times New Roman"/>
                <w:color w:val="000000"/>
                <w:sz w:val="24"/>
                <w:szCs w:val="24"/>
              </w:rPr>
              <w:t>商务要求响应情况</w:t>
            </w:r>
          </w:p>
        </w:tc>
        <w:tc>
          <w:tcPr>
            <w:tcW w:w="3402" w:type="dxa"/>
            <w:vAlign w:val="center"/>
          </w:tcPr>
          <w:p>
            <w:pPr>
              <w:spacing w:line="360" w:lineRule="auto"/>
              <w:ind w:right="-11"/>
              <w:jc w:val="center"/>
              <w:rPr>
                <w:rFonts w:ascii="??"/>
                <w:color w:val="000000"/>
                <w:sz w:val="24"/>
                <w:szCs w:val="24"/>
              </w:rPr>
            </w:pPr>
            <w:r>
              <w:rPr>
                <w:rFonts w:hint="eastAsia" w:ascii="??"/>
                <w:b/>
                <w:bCs/>
                <w:color w:val="000000"/>
                <w:sz w:val="24"/>
                <w:szCs w:val="24"/>
              </w:rPr>
              <w:t>逐条响应第三章第二大项“商务要求”的所有内容</w:t>
            </w:r>
          </w:p>
        </w:tc>
        <w:tc>
          <w:tcPr>
            <w:tcW w:w="2516" w:type="dxa"/>
            <w:vAlign w:val="center"/>
          </w:tcPr>
          <w:p>
            <w:pPr>
              <w:snapToGrid w:val="0"/>
              <w:spacing w:line="360" w:lineRule="auto"/>
              <w:ind w:right="-11"/>
              <w:jc w:val="center"/>
              <w:rPr>
                <w:rFonts w:ascii="??"/>
                <w:color w:val="000000"/>
                <w:sz w:val="24"/>
                <w:szCs w:val="24"/>
              </w:rPr>
            </w:pPr>
            <w:r>
              <w:rPr>
                <w:rFonts w:ascii="??" w:eastAsia="Times New Roman"/>
                <w:color w:val="000000"/>
                <w:sz w:val="24"/>
                <w:szCs w:val="24"/>
              </w:rPr>
              <w:t>符合磋商文件第三章第二项要求</w:t>
            </w:r>
          </w:p>
        </w:tc>
      </w:tr>
    </w:tbl>
    <w:p>
      <w:pPr>
        <w:pStyle w:val="69"/>
        <w:spacing w:line="360" w:lineRule="auto"/>
        <w:ind w:firstLine="420"/>
        <w:contextualSpacing/>
        <w:rPr>
          <w:color w:val="000000"/>
          <w:sz w:val="24"/>
          <w:szCs w:val="24"/>
        </w:rPr>
      </w:pPr>
    </w:p>
    <w:p>
      <w:pPr>
        <w:pStyle w:val="66"/>
        <w:spacing w:line="360" w:lineRule="auto"/>
        <w:rPr>
          <w:rFonts w:ascii="宋体" w:cs="宋体"/>
          <w:sz w:val="24"/>
          <w:szCs w:val="24"/>
        </w:rPr>
      </w:pPr>
      <w:r>
        <w:rPr>
          <w:sz w:val="24"/>
          <w:szCs w:val="24"/>
        </w:rPr>
        <w:br w:type="page"/>
      </w:r>
      <w:bookmarkStart w:id="65" w:name="_Toc530231607"/>
      <w:r>
        <w:rPr>
          <w:rFonts w:hint="eastAsia"/>
          <w:sz w:val="24"/>
          <w:szCs w:val="24"/>
        </w:rPr>
        <w:t>第五章</w:t>
      </w:r>
      <w:r>
        <w:rPr>
          <w:sz w:val="24"/>
          <w:szCs w:val="24"/>
        </w:rPr>
        <w:t xml:space="preserve"> </w:t>
      </w:r>
      <w:r>
        <w:rPr>
          <w:rFonts w:hint="eastAsia" w:ascii="宋体" w:hAnsi="宋体" w:cs="宋体"/>
          <w:sz w:val="24"/>
          <w:szCs w:val="24"/>
        </w:rPr>
        <w:t>评分办法</w:t>
      </w:r>
      <w:bookmarkEnd w:id="65"/>
    </w:p>
    <w:p>
      <w:pPr>
        <w:spacing w:line="360" w:lineRule="auto"/>
        <w:rPr>
          <w:color w:val="000000"/>
          <w:sz w:val="24"/>
          <w:szCs w:val="24"/>
        </w:rPr>
      </w:pPr>
    </w:p>
    <w:tbl>
      <w:tblPr>
        <w:tblStyle w:val="34"/>
        <w:tblpPr w:leftFromText="180" w:rightFromText="180" w:vertAnchor="page" w:horzAnchor="page" w:tblpXSpec="center" w:tblpY="2689"/>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01"/>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963" w:type="dxa"/>
            <w:vAlign w:val="center"/>
          </w:tcPr>
          <w:p>
            <w:pPr>
              <w:spacing w:line="276" w:lineRule="auto"/>
              <w:rPr>
                <w:rFonts w:ascii="宋体" w:cs="宋体"/>
                <w:b/>
                <w:sz w:val="24"/>
                <w:szCs w:val="24"/>
              </w:rPr>
            </w:pPr>
            <w:bookmarkStart w:id="66" w:name="_Toc324496049"/>
            <w:bookmarkStart w:id="67" w:name="_Toc494276684"/>
            <w:bookmarkStart w:id="68" w:name="_Toc482127923"/>
            <w:bookmarkStart w:id="69" w:name="_Toc482084461"/>
            <w:bookmarkStart w:id="70" w:name="_Toc494276880"/>
            <w:bookmarkStart w:id="71" w:name="_Toc530231608"/>
            <w:r>
              <w:rPr>
                <w:rFonts w:hint="eastAsia" w:ascii="宋体" w:hAnsi="宋体" w:cs="宋体"/>
                <w:b/>
                <w:sz w:val="24"/>
                <w:szCs w:val="24"/>
              </w:rPr>
              <w:t>序号</w:t>
            </w:r>
          </w:p>
        </w:tc>
        <w:tc>
          <w:tcPr>
            <w:tcW w:w="1501" w:type="dxa"/>
            <w:vAlign w:val="center"/>
          </w:tcPr>
          <w:p>
            <w:pPr>
              <w:spacing w:line="276" w:lineRule="auto"/>
              <w:rPr>
                <w:rFonts w:ascii="宋体" w:cs="宋体"/>
                <w:b/>
                <w:sz w:val="24"/>
                <w:szCs w:val="24"/>
              </w:rPr>
            </w:pPr>
          </w:p>
        </w:tc>
        <w:tc>
          <w:tcPr>
            <w:tcW w:w="6104" w:type="dxa"/>
            <w:vAlign w:val="center"/>
          </w:tcPr>
          <w:p>
            <w:pPr>
              <w:spacing w:line="276" w:lineRule="auto"/>
              <w:rPr>
                <w:rFonts w:ascii="宋体" w:cs="宋体"/>
                <w:b/>
                <w:sz w:val="24"/>
                <w:szCs w:val="24"/>
              </w:rPr>
            </w:pPr>
            <w:r>
              <w:rPr>
                <w:rFonts w:hint="eastAsia" w:ascii="宋体" w:hAnsi="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963" w:type="dxa"/>
            <w:vAlign w:val="center"/>
          </w:tcPr>
          <w:p>
            <w:pPr>
              <w:numPr>
                <w:ilvl w:val="0"/>
                <w:numId w:val="1"/>
              </w:numPr>
              <w:spacing w:line="276" w:lineRule="auto"/>
              <w:rPr>
                <w:rFonts w:ascii="宋体" w:cs="宋体"/>
                <w:bCs/>
                <w:sz w:val="24"/>
                <w:szCs w:val="24"/>
              </w:rPr>
            </w:pPr>
            <w:r>
              <w:rPr>
                <w:rFonts w:hint="eastAsia" w:ascii="宋体" w:hAnsi="宋体" w:cs="宋体"/>
                <w:bCs/>
                <w:sz w:val="24"/>
                <w:szCs w:val="24"/>
              </w:rPr>
              <w:t>技术</w:t>
            </w:r>
          </w:p>
          <w:p>
            <w:pPr>
              <w:spacing w:line="276" w:lineRule="auto"/>
              <w:rPr>
                <w:rFonts w:ascii="宋体" w:cs="宋体"/>
                <w:bCs/>
                <w:sz w:val="24"/>
                <w:szCs w:val="24"/>
              </w:rPr>
            </w:pPr>
            <w:r>
              <w:rPr>
                <w:rFonts w:hint="eastAsia" w:hAnsi="宋体" w:cs="宋体"/>
                <w:bCs/>
                <w:sz w:val="24"/>
                <w:szCs w:val="24"/>
              </w:rPr>
              <w:t>（</w:t>
            </w:r>
            <w:r>
              <w:rPr>
                <w:rFonts w:hAnsi="宋体" w:cs="宋体"/>
                <w:bCs/>
                <w:sz w:val="24"/>
                <w:szCs w:val="24"/>
              </w:rPr>
              <w:t>50</w:t>
            </w:r>
            <w:r>
              <w:rPr>
                <w:rFonts w:hint="eastAsia" w:ascii="宋体" w:hAnsi="宋体" w:cs="宋体"/>
                <w:bCs/>
                <w:sz w:val="24"/>
                <w:szCs w:val="24"/>
              </w:rPr>
              <w:t>分</w:t>
            </w:r>
            <w:r>
              <w:rPr>
                <w:rFonts w:hint="eastAsia" w:hAnsi="宋体" w:cs="宋体"/>
                <w:bCs/>
                <w:sz w:val="24"/>
                <w:szCs w:val="24"/>
              </w:rPr>
              <w:t>）</w:t>
            </w:r>
          </w:p>
        </w:tc>
        <w:tc>
          <w:tcPr>
            <w:tcW w:w="1501" w:type="dxa"/>
            <w:vAlign w:val="center"/>
          </w:tcPr>
          <w:p>
            <w:pPr>
              <w:spacing w:line="276" w:lineRule="auto"/>
              <w:ind w:firstLine="240" w:firstLineChars="100"/>
              <w:rPr>
                <w:rFonts w:ascii="宋体" w:cs="宋体"/>
                <w:bCs/>
                <w:sz w:val="24"/>
                <w:szCs w:val="24"/>
              </w:rPr>
            </w:pPr>
          </w:p>
        </w:tc>
        <w:tc>
          <w:tcPr>
            <w:tcW w:w="6104" w:type="dxa"/>
            <w:vAlign w:val="center"/>
          </w:tcPr>
          <w:p>
            <w:pPr>
              <w:adjustRightInd w:val="0"/>
              <w:snapToGrid w:val="0"/>
              <w:spacing w:line="360" w:lineRule="exact"/>
              <w:rPr>
                <w:rFonts w:ascii="宋体" w:cs="宋体"/>
                <w:b/>
                <w:sz w:val="24"/>
                <w:szCs w:val="24"/>
              </w:rPr>
            </w:pPr>
            <w:r>
              <w:rPr>
                <w:rFonts w:hint="eastAsia" w:ascii="宋体" w:cs="宋体"/>
                <w:b/>
                <w:sz w:val="24"/>
              </w:rPr>
              <w:t>标★</w:t>
            </w:r>
            <w:r>
              <w:rPr>
                <w:rFonts w:hint="eastAsia" w:ascii="宋体" w:hAnsi="宋体" w:cs="宋体"/>
                <w:b/>
                <w:sz w:val="24"/>
                <w:szCs w:val="24"/>
              </w:rPr>
              <w:t>为要求关键技术</w:t>
            </w:r>
            <w:r>
              <w:rPr>
                <w:rFonts w:ascii="宋体" w:hAnsi="宋体" w:cs="宋体"/>
                <w:b/>
                <w:sz w:val="24"/>
                <w:szCs w:val="24"/>
              </w:rPr>
              <w:t xml:space="preserve"> </w:t>
            </w:r>
          </w:p>
          <w:p>
            <w:pPr>
              <w:adjustRightInd w:val="0"/>
              <w:snapToGrid w:val="0"/>
              <w:spacing w:line="360" w:lineRule="exact"/>
              <w:rPr>
                <w:rFonts w:ascii="宋体" w:cs="宋体"/>
                <w:b/>
                <w:sz w:val="24"/>
                <w:szCs w:val="24"/>
              </w:rPr>
            </w:pPr>
            <w:r>
              <w:rPr>
                <w:rFonts w:ascii="宋体" w:hAnsi="宋体" w:cs="宋体"/>
                <w:b/>
                <w:szCs w:val="21"/>
              </w:rPr>
              <w:t xml:space="preserve"> </w:t>
            </w:r>
            <w:r>
              <w:rPr>
                <w:rFonts w:hint="eastAsia" w:ascii="宋体" w:hAnsi="宋体" w:cs="宋体"/>
                <w:bCs/>
                <w:sz w:val="24"/>
                <w:szCs w:val="24"/>
              </w:rPr>
              <w:t>技术参数中带★</w:t>
            </w:r>
            <w:r>
              <w:rPr>
                <w:rFonts w:hint="eastAsia" w:hAnsi="宋体" w:cs="宋体"/>
                <w:bCs/>
                <w:sz w:val="24"/>
                <w:szCs w:val="24"/>
              </w:rPr>
              <w:t>项</w:t>
            </w:r>
            <w:r>
              <w:rPr>
                <w:rFonts w:hint="eastAsia" w:ascii="宋体" w:hAnsi="宋体" w:cs="宋体"/>
                <w:bCs/>
                <w:sz w:val="24"/>
                <w:szCs w:val="24"/>
              </w:rPr>
              <w:t>必须全部满足，否则按</w:t>
            </w:r>
            <w:r>
              <w:rPr>
                <w:rFonts w:ascii="宋体" w:cs="宋体"/>
                <w:bCs/>
                <w:sz w:val="24"/>
                <w:szCs w:val="24"/>
              </w:rPr>
              <w:t>0</w:t>
            </w:r>
            <w:r>
              <w:rPr>
                <w:rFonts w:hint="eastAsia" w:ascii="宋体" w:hAnsi="宋体" w:cs="宋体"/>
                <w:bCs/>
                <w:sz w:val="24"/>
                <w:szCs w:val="24"/>
              </w:rPr>
              <w:t>分处理。</w:t>
            </w:r>
            <w:r>
              <w:rPr>
                <w:rFonts w:hint="eastAsia" w:hAnsi="宋体" w:cs="宋体"/>
                <w:bCs/>
                <w:sz w:val="24"/>
                <w:szCs w:val="24"/>
              </w:rPr>
              <w:t>非</w:t>
            </w:r>
            <w:r>
              <w:rPr>
                <w:rFonts w:ascii="宋体" w:hAnsi="宋体" w:cs="宋体"/>
                <w:bCs/>
                <w:sz w:val="24"/>
                <w:szCs w:val="24"/>
              </w:rPr>
              <w:t xml:space="preserve"> </w:t>
            </w:r>
            <w:r>
              <w:rPr>
                <w:rFonts w:hint="eastAsia" w:ascii="宋体" w:cs="宋体"/>
                <w:bCs/>
                <w:sz w:val="24"/>
              </w:rPr>
              <w:t>★</w:t>
            </w:r>
            <w:r>
              <w:rPr>
                <w:rFonts w:ascii="宋体" w:hAnsi="宋体" w:cs="宋体"/>
                <w:bCs/>
                <w:sz w:val="24"/>
                <w:szCs w:val="24"/>
              </w:rPr>
              <w:t xml:space="preserve"> </w:t>
            </w:r>
            <w:r>
              <w:rPr>
                <w:rFonts w:hint="eastAsia" w:hAnsi="宋体" w:cs="宋体"/>
                <w:bCs/>
                <w:sz w:val="24"/>
                <w:szCs w:val="24"/>
              </w:rPr>
              <w:t>项</w:t>
            </w:r>
            <w:r>
              <w:rPr>
                <w:rFonts w:hint="eastAsia" w:ascii="宋体" w:hAnsi="宋体" w:cs="宋体"/>
                <w:bCs/>
                <w:sz w:val="24"/>
                <w:szCs w:val="24"/>
              </w:rPr>
              <w:t>有一项不满足的扣</w:t>
            </w:r>
            <w:r>
              <w:rPr>
                <w:rFonts w:hAnsi="宋体" w:cs="宋体"/>
                <w:bCs/>
                <w:sz w:val="24"/>
                <w:szCs w:val="24"/>
              </w:rPr>
              <w:t>2</w:t>
            </w:r>
            <w:r>
              <w:rPr>
                <w:rFonts w:hint="eastAsia" w:ascii="宋体" w:hAnsi="宋体" w:cs="宋体"/>
                <w:bCs/>
                <w:sz w:val="24"/>
                <w:szCs w:val="24"/>
              </w:rPr>
              <w:t>分，扣完为止</w:t>
            </w:r>
            <w:r>
              <w:rPr>
                <w:rFonts w:ascii="宋体" w:hAnsi="宋体" w:cs="宋体"/>
                <w:b/>
                <w:sz w:val="24"/>
                <w:szCs w:val="24"/>
              </w:rPr>
              <w:t xml:space="preserve">  </w:t>
            </w:r>
          </w:p>
          <w:p>
            <w:pPr>
              <w:spacing w:line="276" w:lineRule="auto"/>
              <w:rPr>
                <w:rFonts w:ascii="宋体" w:cs="宋体"/>
                <w:b/>
                <w:sz w:val="24"/>
                <w:szCs w:val="24"/>
              </w:rPr>
            </w:pPr>
            <w:r>
              <w:rPr>
                <w:rFonts w:ascii="宋体"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1963" w:type="dxa"/>
            <w:vMerge w:val="restart"/>
            <w:vAlign w:val="center"/>
          </w:tcPr>
          <w:p>
            <w:pPr>
              <w:numPr>
                <w:ilvl w:val="0"/>
                <w:numId w:val="1"/>
              </w:numPr>
              <w:spacing w:line="276" w:lineRule="auto"/>
              <w:rPr>
                <w:rFonts w:ascii="宋体" w:cs="宋体"/>
                <w:bCs/>
                <w:sz w:val="24"/>
                <w:szCs w:val="24"/>
              </w:rPr>
            </w:pPr>
            <w:r>
              <w:rPr>
                <w:rFonts w:hint="eastAsia" w:ascii="宋体" w:hAnsi="宋体" w:cs="宋体"/>
                <w:bCs/>
                <w:sz w:val="24"/>
                <w:szCs w:val="24"/>
              </w:rPr>
              <w:t>商务</w:t>
            </w:r>
          </w:p>
          <w:p>
            <w:pPr>
              <w:spacing w:line="276" w:lineRule="auto"/>
              <w:rPr>
                <w:rFonts w:ascii="宋体" w:cs="宋体"/>
                <w:bCs/>
                <w:sz w:val="24"/>
                <w:szCs w:val="24"/>
              </w:rPr>
            </w:pPr>
            <w:r>
              <w:rPr>
                <w:rFonts w:hint="eastAsia" w:ascii="宋体" w:hAnsi="宋体" w:cs="宋体"/>
                <w:bCs/>
                <w:sz w:val="24"/>
                <w:szCs w:val="24"/>
              </w:rPr>
              <w:t>（</w:t>
            </w:r>
            <w:r>
              <w:rPr>
                <w:rFonts w:ascii="宋体" w:hAnsi="宋体" w:cs="宋体"/>
                <w:bCs/>
                <w:sz w:val="24"/>
                <w:szCs w:val="24"/>
              </w:rPr>
              <w:t>20</w:t>
            </w:r>
            <w:r>
              <w:rPr>
                <w:rFonts w:hint="eastAsia" w:hAnsi="宋体" w:cs="宋体"/>
                <w:bCs/>
                <w:sz w:val="24"/>
                <w:szCs w:val="24"/>
              </w:rPr>
              <w:t>分</w:t>
            </w:r>
            <w:r>
              <w:rPr>
                <w:rFonts w:hint="eastAsia" w:ascii="宋体" w:hAnsi="宋体" w:cs="宋体"/>
                <w:bCs/>
                <w:sz w:val="24"/>
                <w:szCs w:val="24"/>
              </w:rPr>
              <w:t>）</w:t>
            </w:r>
          </w:p>
        </w:tc>
        <w:tc>
          <w:tcPr>
            <w:tcW w:w="1501" w:type="dxa"/>
            <w:vAlign w:val="center"/>
          </w:tcPr>
          <w:p>
            <w:pPr>
              <w:spacing w:line="276" w:lineRule="auto"/>
              <w:rPr>
                <w:rFonts w:ascii="宋体" w:cs="宋体"/>
                <w:bCs/>
                <w:sz w:val="24"/>
                <w:szCs w:val="24"/>
              </w:rPr>
            </w:pPr>
            <w:r>
              <w:rPr>
                <w:rFonts w:hint="eastAsia" w:ascii="宋体" w:hAnsi="宋体" w:cs="宋体"/>
                <w:bCs/>
                <w:sz w:val="24"/>
                <w:szCs w:val="24"/>
              </w:rPr>
              <w:t>项目方案</w:t>
            </w:r>
            <w:r>
              <w:rPr>
                <w:rFonts w:hint="eastAsia" w:hAnsi="宋体" w:cs="宋体"/>
                <w:bCs/>
                <w:sz w:val="24"/>
                <w:szCs w:val="24"/>
              </w:rPr>
              <w:t>（</w:t>
            </w:r>
            <w:r>
              <w:rPr>
                <w:rFonts w:hAnsi="宋体" w:cs="宋体"/>
                <w:bCs/>
                <w:sz w:val="24"/>
                <w:szCs w:val="24"/>
              </w:rPr>
              <w:t>5</w:t>
            </w:r>
            <w:r>
              <w:rPr>
                <w:rFonts w:hint="eastAsia" w:hAnsi="宋体" w:cs="宋体"/>
                <w:bCs/>
                <w:sz w:val="24"/>
                <w:szCs w:val="24"/>
              </w:rPr>
              <w:t>分）</w:t>
            </w:r>
          </w:p>
        </w:tc>
        <w:tc>
          <w:tcPr>
            <w:tcW w:w="6104" w:type="dxa"/>
            <w:vAlign w:val="center"/>
          </w:tcPr>
          <w:p>
            <w:pPr>
              <w:pStyle w:val="13"/>
              <w:rPr>
                <w:rFonts w:ascii="宋体" w:cs="宋体"/>
              </w:rPr>
            </w:pPr>
            <w:r>
              <w:rPr>
                <w:rFonts w:hint="eastAsia" w:ascii="宋体" w:hAnsi="宋体" w:cs="宋体"/>
                <w:color w:val="333333"/>
                <w:kern w:val="0"/>
                <w:shd w:val="clear" w:color="auto" w:fill="FFFFFF"/>
              </w:rPr>
              <w:t>投标人相关资质证明材料：具有软件著作权、成熟的项目管理方案、实施计划方案、详细的运行维护方案，专业技术人员。</w:t>
            </w:r>
          </w:p>
          <w:p>
            <w:pPr>
              <w:spacing w:line="276" w:lineRule="auto"/>
              <w:rPr>
                <w:rFonts w:ascii="宋体" w:cs="宋体"/>
                <w:bCs/>
                <w:sz w:val="24"/>
                <w:szCs w:val="24"/>
              </w:rPr>
            </w:pPr>
            <w:r>
              <w:rPr>
                <w:rFonts w:hint="eastAsia" w:ascii="宋体" w:hAnsi="宋体" w:cs="宋体"/>
                <w:bCs/>
                <w:sz w:val="24"/>
                <w:szCs w:val="24"/>
              </w:rPr>
              <w:t>每具有</w:t>
            </w:r>
            <w:r>
              <w:rPr>
                <w:rFonts w:ascii="宋体" w:hAnsi="宋体" w:cs="宋体"/>
                <w:bCs/>
                <w:sz w:val="24"/>
                <w:szCs w:val="24"/>
              </w:rPr>
              <w:t>1</w:t>
            </w:r>
            <w:r>
              <w:rPr>
                <w:rFonts w:hint="eastAsia" w:ascii="宋体" w:hAnsi="宋体" w:cs="宋体"/>
                <w:bCs/>
                <w:sz w:val="24"/>
                <w:szCs w:val="24"/>
              </w:rPr>
              <w:t>个业绩得</w:t>
            </w:r>
            <w:r>
              <w:rPr>
                <w:rFonts w:ascii="宋体" w:hAnsi="宋体" w:cs="宋体"/>
                <w:bCs/>
                <w:sz w:val="24"/>
                <w:szCs w:val="24"/>
              </w:rPr>
              <w:t>1</w:t>
            </w:r>
            <w:r>
              <w:rPr>
                <w:rFonts w:hint="eastAsia" w:ascii="宋体" w:hAnsi="宋体" w:cs="宋体"/>
                <w:bCs/>
                <w:sz w:val="24"/>
                <w:szCs w:val="24"/>
              </w:rPr>
              <w:t>分，最多得</w:t>
            </w:r>
            <w:r>
              <w:rPr>
                <w:rFonts w:ascii="宋体" w:hAnsi="宋体" w:cs="宋体"/>
                <w:bCs/>
                <w:sz w:val="24"/>
                <w:szCs w:val="24"/>
              </w:rPr>
              <w:t>5</w:t>
            </w:r>
            <w:r>
              <w:rPr>
                <w:rFonts w:hint="eastAsia" w:ascii="宋体" w:hAnsi="宋体" w:cs="宋体"/>
                <w:bCs/>
                <w:sz w:val="24"/>
                <w:szCs w:val="24"/>
              </w:rPr>
              <w:t>分。</w:t>
            </w:r>
          </w:p>
          <w:p>
            <w:pPr>
              <w:spacing w:line="276" w:lineRule="auto"/>
              <w:rPr>
                <w:rFonts w:asci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963" w:type="dxa"/>
            <w:vMerge w:val="continue"/>
            <w:vAlign w:val="center"/>
          </w:tcPr>
          <w:p>
            <w:pPr>
              <w:spacing w:line="276" w:lineRule="auto"/>
              <w:rPr>
                <w:rFonts w:ascii="宋体" w:cs="宋体"/>
                <w:bCs/>
                <w:sz w:val="24"/>
                <w:szCs w:val="24"/>
              </w:rPr>
            </w:pPr>
          </w:p>
        </w:tc>
        <w:tc>
          <w:tcPr>
            <w:tcW w:w="1501" w:type="dxa"/>
            <w:vAlign w:val="center"/>
          </w:tcPr>
          <w:p>
            <w:pPr>
              <w:spacing w:line="276" w:lineRule="auto"/>
              <w:rPr>
                <w:rFonts w:ascii="宋体" w:cs="宋体"/>
                <w:bCs/>
                <w:sz w:val="24"/>
                <w:szCs w:val="24"/>
              </w:rPr>
            </w:pPr>
            <w:r>
              <w:rPr>
                <w:rFonts w:hint="eastAsia" w:ascii="宋体" w:hAnsi="宋体" w:cs="宋体"/>
                <w:bCs/>
                <w:sz w:val="24"/>
                <w:szCs w:val="24"/>
              </w:rPr>
              <w:t>业绩</w:t>
            </w:r>
            <w:r>
              <w:rPr>
                <w:rFonts w:hint="eastAsia" w:hAnsi="宋体" w:cs="宋体"/>
                <w:bCs/>
                <w:sz w:val="24"/>
                <w:szCs w:val="24"/>
              </w:rPr>
              <w:t>（</w:t>
            </w:r>
            <w:r>
              <w:rPr>
                <w:rFonts w:hAnsi="宋体" w:cs="宋体"/>
                <w:bCs/>
                <w:sz w:val="24"/>
                <w:szCs w:val="24"/>
              </w:rPr>
              <w:t>10</w:t>
            </w:r>
            <w:r>
              <w:rPr>
                <w:rFonts w:hint="eastAsia" w:hAnsi="宋体" w:cs="宋体"/>
                <w:bCs/>
                <w:sz w:val="24"/>
                <w:szCs w:val="24"/>
              </w:rPr>
              <w:t>分）</w:t>
            </w:r>
          </w:p>
        </w:tc>
        <w:tc>
          <w:tcPr>
            <w:tcW w:w="6104" w:type="dxa"/>
            <w:vAlign w:val="center"/>
          </w:tcPr>
          <w:p>
            <w:pPr>
              <w:spacing w:line="276" w:lineRule="auto"/>
              <w:rPr>
                <w:rFonts w:ascii="宋体" w:cs="宋体"/>
                <w:bCs/>
                <w:sz w:val="24"/>
                <w:szCs w:val="24"/>
              </w:rPr>
            </w:pPr>
            <w:r>
              <w:rPr>
                <w:rFonts w:hint="eastAsia" w:ascii="宋体" w:hAnsi="宋体" w:cs="宋体"/>
                <w:bCs/>
                <w:sz w:val="24"/>
                <w:szCs w:val="24"/>
              </w:rPr>
              <w:t>提供</w:t>
            </w:r>
            <w:r>
              <w:rPr>
                <w:rFonts w:ascii="宋体" w:hAnsi="宋体" w:cs="宋体"/>
                <w:bCs/>
                <w:sz w:val="24"/>
                <w:szCs w:val="24"/>
              </w:rPr>
              <w:t>2015</w:t>
            </w:r>
            <w:r>
              <w:rPr>
                <w:rFonts w:hint="eastAsia" w:ascii="宋体" w:hAnsi="宋体" w:cs="宋体"/>
                <w:bCs/>
                <w:sz w:val="24"/>
                <w:szCs w:val="24"/>
              </w:rPr>
              <w:t>年以来的同类三级医院产品业绩及验收报告。（提供合同、验收报告复印件并加盖公章）</w:t>
            </w:r>
          </w:p>
          <w:p>
            <w:pPr>
              <w:spacing w:line="276" w:lineRule="auto"/>
              <w:rPr>
                <w:rFonts w:ascii="宋体" w:cs="宋体"/>
                <w:bCs/>
                <w:sz w:val="24"/>
                <w:szCs w:val="24"/>
              </w:rPr>
            </w:pPr>
            <w:r>
              <w:rPr>
                <w:rFonts w:hint="eastAsia" w:ascii="宋体" w:hAnsi="宋体" w:cs="宋体"/>
                <w:bCs/>
                <w:sz w:val="24"/>
                <w:szCs w:val="24"/>
              </w:rPr>
              <w:t>每具有</w:t>
            </w:r>
            <w:r>
              <w:rPr>
                <w:rFonts w:ascii="宋体" w:hAnsi="宋体" w:cs="宋体"/>
                <w:bCs/>
                <w:sz w:val="24"/>
                <w:szCs w:val="24"/>
              </w:rPr>
              <w:t>1</w:t>
            </w:r>
            <w:r>
              <w:rPr>
                <w:rFonts w:hint="eastAsia" w:ascii="宋体" w:hAnsi="宋体" w:cs="宋体"/>
                <w:bCs/>
                <w:sz w:val="24"/>
                <w:szCs w:val="24"/>
              </w:rPr>
              <w:t>个业绩得</w:t>
            </w:r>
            <w:r>
              <w:rPr>
                <w:rFonts w:ascii="宋体" w:hAnsi="宋体" w:cs="宋体"/>
                <w:bCs/>
                <w:sz w:val="24"/>
                <w:szCs w:val="24"/>
              </w:rPr>
              <w:t>1</w:t>
            </w:r>
            <w:r>
              <w:rPr>
                <w:rFonts w:hint="eastAsia" w:ascii="宋体" w:hAnsi="宋体" w:cs="宋体"/>
                <w:bCs/>
                <w:sz w:val="24"/>
                <w:szCs w:val="24"/>
              </w:rPr>
              <w:t>分，最多得</w:t>
            </w:r>
            <w:r>
              <w:rPr>
                <w:rFonts w:ascii="宋体" w:hAnsi="宋体" w:cs="宋体"/>
                <w:bCs/>
                <w:sz w:val="24"/>
                <w:szCs w:val="24"/>
              </w:rPr>
              <w:t>10</w:t>
            </w:r>
            <w:r>
              <w:rPr>
                <w:rFonts w:hint="eastAsia" w:ascii="宋体" w:hAnsi="宋体" w:cs="宋体"/>
                <w:bCs/>
                <w:sz w:val="24"/>
                <w:szCs w:val="24"/>
              </w:rPr>
              <w:t>分。</w:t>
            </w:r>
          </w:p>
          <w:p>
            <w:pPr>
              <w:spacing w:line="276" w:lineRule="auto"/>
              <w:rPr>
                <w:rFonts w:asci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963" w:type="dxa"/>
            <w:vMerge w:val="continue"/>
            <w:vAlign w:val="center"/>
          </w:tcPr>
          <w:p>
            <w:pPr>
              <w:spacing w:line="276" w:lineRule="auto"/>
              <w:rPr>
                <w:rFonts w:ascii="宋体" w:cs="宋体"/>
                <w:bCs/>
                <w:sz w:val="24"/>
                <w:szCs w:val="24"/>
              </w:rPr>
            </w:pPr>
          </w:p>
        </w:tc>
        <w:tc>
          <w:tcPr>
            <w:tcW w:w="1501" w:type="dxa"/>
            <w:vAlign w:val="center"/>
          </w:tcPr>
          <w:p>
            <w:pPr>
              <w:spacing w:line="360" w:lineRule="auto"/>
              <w:jc w:val="center"/>
              <w:rPr>
                <w:rFonts w:ascii="宋体" w:cs="宋体"/>
                <w:bCs/>
                <w:sz w:val="24"/>
                <w:szCs w:val="24"/>
              </w:rPr>
            </w:pPr>
            <w:r>
              <w:rPr>
                <w:rFonts w:hint="eastAsia" w:ascii="宋体" w:hAnsi="宋体" w:cs="宋体"/>
                <w:sz w:val="24"/>
                <w:szCs w:val="24"/>
              </w:rPr>
              <w:t>三级等保</w:t>
            </w:r>
            <w:r>
              <w:rPr>
                <w:rFonts w:hint="eastAsia" w:hAnsi="宋体" w:cs="宋体"/>
                <w:sz w:val="24"/>
                <w:szCs w:val="24"/>
              </w:rPr>
              <w:t>（</w:t>
            </w:r>
            <w:r>
              <w:rPr>
                <w:rFonts w:hAnsi="宋体" w:cs="宋体"/>
                <w:sz w:val="24"/>
                <w:szCs w:val="24"/>
              </w:rPr>
              <w:t>5</w:t>
            </w:r>
            <w:r>
              <w:rPr>
                <w:rFonts w:hint="eastAsia" w:hAnsi="宋体" w:cs="宋体"/>
                <w:sz w:val="24"/>
                <w:szCs w:val="24"/>
              </w:rPr>
              <w:t>分）</w:t>
            </w:r>
          </w:p>
        </w:tc>
        <w:tc>
          <w:tcPr>
            <w:tcW w:w="6104" w:type="dxa"/>
            <w:vAlign w:val="center"/>
          </w:tcPr>
          <w:p>
            <w:pPr>
              <w:spacing w:line="360" w:lineRule="auto"/>
              <w:rPr>
                <w:rFonts w:ascii="宋体" w:cs="宋体"/>
                <w:bCs/>
                <w:sz w:val="24"/>
                <w:szCs w:val="24"/>
              </w:rPr>
            </w:pPr>
            <w:r>
              <w:rPr>
                <w:rFonts w:hint="eastAsia" w:hAnsi="宋体" w:cs="宋体"/>
                <w:sz w:val="24"/>
                <w:szCs w:val="24"/>
              </w:rPr>
              <w:t>提供</w:t>
            </w:r>
            <w:r>
              <w:rPr>
                <w:rFonts w:hint="eastAsia" w:ascii="宋体" w:hAnsi="宋体" w:cs="宋体"/>
                <w:sz w:val="24"/>
                <w:szCs w:val="24"/>
              </w:rPr>
              <w:t>数字图书馆平台整体信息安全等级保护三级测评得</w:t>
            </w:r>
            <w:r>
              <w:rPr>
                <w:rFonts w:hAnsi="宋体" w:cs="宋体"/>
                <w:sz w:val="24"/>
                <w:szCs w:val="24"/>
              </w:rPr>
              <w:t>5</w:t>
            </w:r>
            <w:r>
              <w:rPr>
                <w:rFonts w:hint="eastAsia" w:ascii="宋体" w:hAnsi="宋体" w:cs="宋体"/>
                <w:sz w:val="24"/>
                <w:szCs w:val="24"/>
              </w:rPr>
              <w:t>分</w:t>
            </w:r>
            <w:r>
              <w:rPr>
                <w:rFonts w:hint="eastAsia" w:hAnsi="宋体" w:cs="宋体"/>
                <w:sz w:val="24"/>
                <w:szCs w:val="24"/>
              </w:rPr>
              <w:t>，未提供得</w:t>
            </w:r>
            <w:r>
              <w:rPr>
                <w:rFonts w:hAnsi="宋体" w:cs="宋体"/>
                <w:sz w:val="24"/>
                <w:szCs w:val="24"/>
              </w:rPr>
              <w:t>0</w:t>
            </w:r>
            <w:r>
              <w:rPr>
                <w:rFonts w:hint="eastAsia" w:hAnsi="宋体" w:cs="宋体"/>
                <w:sz w:val="24"/>
                <w:szCs w:val="24"/>
              </w:rPr>
              <w:t>分。</w:t>
            </w:r>
            <w:r>
              <w:rPr>
                <w:rFonts w:hint="eastAsia" w:ascii="宋体" w:hAnsi="宋体" w:cs="宋体"/>
                <w:sz w:val="24"/>
                <w:szCs w:val="24"/>
              </w:rPr>
              <w:t>（提供等级保护三级测评</w:t>
            </w:r>
            <w:r>
              <w:rPr>
                <w:rFonts w:hint="eastAsia" w:hAnsi="宋体" w:cs="宋体"/>
                <w:sz w:val="24"/>
                <w:szCs w:val="24"/>
              </w:rPr>
              <w:t>证书复印件并加盖公章</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963" w:type="dxa"/>
            <w:vAlign w:val="center"/>
          </w:tcPr>
          <w:p>
            <w:pPr>
              <w:numPr>
                <w:ilvl w:val="0"/>
                <w:numId w:val="1"/>
              </w:numPr>
              <w:spacing w:line="276" w:lineRule="auto"/>
              <w:rPr>
                <w:rFonts w:ascii="宋体" w:cs="宋体"/>
                <w:bCs/>
                <w:sz w:val="24"/>
                <w:szCs w:val="24"/>
              </w:rPr>
            </w:pPr>
            <w:r>
              <w:rPr>
                <w:rFonts w:hint="eastAsia" w:ascii="宋体" w:hAnsi="宋体" w:cs="宋体"/>
                <w:bCs/>
                <w:sz w:val="24"/>
                <w:szCs w:val="24"/>
              </w:rPr>
              <w:t>价格</w:t>
            </w:r>
          </w:p>
          <w:p>
            <w:pPr>
              <w:spacing w:line="276" w:lineRule="auto"/>
              <w:rPr>
                <w:rFonts w:ascii="宋体" w:cs="宋体"/>
                <w:bCs/>
                <w:sz w:val="24"/>
                <w:szCs w:val="24"/>
              </w:rPr>
            </w:pPr>
            <w:r>
              <w:rPr>
                <w:rFonts w:hint="eastAsia" w:ascii="宋体" w:hAnsi="宋体" w:cs="宋体"/>
                <w:bCs/>
                <w:sz w:val="24"/>
                <w:szCs w:val="24"/>
              </w:rPr>
              <w:t>（</w:t>
            </w:r>
            <w:r>
              <w:rPr>
                <w:rFonts w:ascii="宋体" w:hAnsi="宋体" w:cs="宋体"/>
                <w:bCs/>
                <w:sz w:val="24"/>
                <w:szCs w:val="24"/>
              </w:rPr>
              <w:t>30</w:t>
            </w:r>
            <w:r>
              <w:rPr>
                <w:rFonts w:hint="eastAsia" w:ascii="宋体" w:hAnsi="宋体" w:cs="宋体"/>
                <w:bCs/>
                <w:sz w:val="24"/>
                <w:szCs w:val="24"/>
              </w:rPr>
              <w:t>分）</w:t>
            </w:r>
          </w:p>
        </w:tc>
        <w:tc>
          <w:tcPr>
            <w:tcW w:w="1501" w:type="dxa"/>
            <w:vAlign w:val="center"/>
          </w:tcPr>
          <w:p>
            <w:pPr>
              <w:spacing w:line="276" w:lineRule="auto"/>
              <w:ind w:firstLine="240" w:firstLineChars="100"/>
              <w:rPr>
                <w:rFonts w:ascii="宋体" w:cs="宋体"/>
                <w:sz w:val="24"/>
                <w:szCs w:val="24"/>
              </w:rPr>
            </w:pPr>
          </w:p>
        </w:tc>
        <w:tc>
          <w:tcPr>
            <w:tcW w:w="6104" w:type="dxa"/>
            <w:vAlign w:val="center"/>
          </w:tcPr>
          <w:p>
            <w:pPr>
              <w:spacing w:line="276" w:lineRule="auto"/>
              <w:rPr>
                <w:rFonts w:ascii="宋体" w:cs="宋体"/>
                <w:bCs/>
                <w:sz w:val="24"/>
                <w:szCs w:val="24"/>
              </w:rPr>
            </w:pPr>
            <w:r>
              <w:rPr>
                <w:rFonts w:hint="eastAsia" w:hAnsi="宋体" w:cs="宋体"/>
                <w:sz w:val="24"/>
                <w:szCs w:val="24"/>
              </w:rPr>
              <w:t>价格标经评审满足本文件要求且在预算范围内的投标人的总报价中，最低价格为评标基准价格，得满分；其他投标人的价格分统一按照下列公式计算：</w:t>
            </w:r>
            <w:r>
              <w:rPr>
                <w:rFonts w:hAnsi="宋体" w:cs="宋体"/>
                <w:sz w:val="24"/>
                <w:szCs w:val="24"/>
              </w:rPr>
              <w:t xml:space="preserve"> </w:t>
            </w:r>
            <w:r>
              <w:rPr>
                <w:rFonts w:hAnsi="宋体" w:cs="宋体"/>
                <w:sz w:val="24"/>
                <w:szCs w:val="24"/>
              </w:rPr>
              <w:br w:type="textWrapping"/>
            </w:r>
            <w:r>
              <w:rPr>
                <w:rFonts w:hint="eastAsia" w:hAnsi="宋体" w:cs="宋体"/>
                <w:sz w:val="24"/>
                <w:szCs w:val="24"/>
              </w:rPr>
              <w:t>投标报价得分＝（评标基准价</w:t>
            </w:r>
            <w:r>
              <w:rPr>
                <w:rFonts w:hAnsi="宋体" w:cs="宋体"/>
                <w:sz w:val="24"/>
                <w:szCs w:val="24"/>
              </w:rPr>
              <w:t>/</w:t>
            </w:r>
            <w:r>
              <w:rPr>
                <w:rFonts w:hint="eastAsia" w:hAnsi="宋体" w:cs="宋体"/>
                <w:sz w:val="24"/>
                <w:szCs w:val="24"/>
              </w:rPr>
              <w:t>投标报价）×</w:t>
            </w:r>
            <w:r>
              <w:rPr>
                <w:rFonts w:hAnsi="宋体" w:cs="宋体"/>
                <w:sz w:val="24"/>
                <w:szCs w:val="24"/>
              </w:rPr>
              <w:t xml:space="preserve"> </w:t>
            </w:r>
            <w:r>
              <w:rPr>
                <w:rFonts w:hint="eastAsia" w:hAnsi="宋体" w:cs="宋体"/>
                <w:sz w:val="24"/>
                <w:szCs w:val="24"/>
              </w:rPr>
              <w:t>价格分分值（取小数点后两位）。</w:t>
            </w:r>
          </w:p>
          <w:p>
            <w:pPr>
              <w:spacing w:line="276" w:lineRule="auto"/>
              <w:rPr>
                <w:rFonts w:ascii="宋体" w:cs="宋体"/>
                <w:sz w:val="24"/>
                <w:szCs w:val="24"/>
              </w:rPr>
            </w:pPr>
          </w:p>
        </w:tc>
      </w:tr>
    </w:tbl>
    <w:p>
      <w:pPr>
        <w:pStyle w:val="69"/>
        <w:spacing w:line="360" w:lineRule="auto"/>
        <w:ind w:firstLine="420"/>
        <w:rPr>
          <w:rFonts w:ascii="宋体" w:cs="宋体"/>
          <w:color w:val="000000"/>
          <w:sz w:val="24"/>
          <w:szCs w:val="24"/>
        </w:rPr>
      </w:pPr>
    </w:p>
    <w:bookmarkEnd w:id="66"/>
    <w:bookmarkEnd w:id="67"/>
    <w:bookmarkEnd w:id="68"/>
    <w:bookmarkEnd w:id="69"/>
    <w:bookmarkEnd w:id="70"/>
    <w:p>
      <w:pPr>
        <w:pStyle w:val="69"/>
        <w:spacing w:line="360" w:lineRule="auto"/>
        <w:ind w:firstLine="420"/>
        <w:rPr>
          <w:rFonts w:ascii="宋体" w:cs="宋体"/>
          <w:color w:val="000000"/>
          <w:sz w:val="24"/>
          <w:szCs w:val="24"/>
        </w:rPr>
      </w:pPr>
    </w:p>
    <w:p>
      <w:pPr>
        <w:pStyle w:val="66"/>
        <w:spacing w:line="360" w:lineRule="auto"/>
        <w:rPr>
          <w:sz w:val="24"/>
          <w:szCs w:val="24"/>
        </w:rPr>
      </w:pPr>
      <w:r>
        <w:rPr>
          <w:rFonts w:cs="宋体"/>
          <w:sz w:val="24"/>
          <w:szCs w:val="24"/>
        </w:rPr>
        <w:br w:type="page"/>
      </w:r>
      <w:r>
        <w:rPr>
          <w:rFonts w:hint="eastAsia" w:ascii="宋体" w:hAnsi="宋体" w:cs="宋体"/>
          <w:sz w:val="24"/>
          <w:szCs w:val="24"/>
        </w:rPr>
        <w:t>第六章供应商须知</w:t>
      </w:r>
    </w:p>
    <w:p>
      <w:pPr>
        <w:pStyle w:val="67"/>
        <w:spacing w:line="360" w:lineRule="auto"/>
        <w:rPr>
          <w:rFonts w:hAnsi="Arial"/>
          <w:sz w:val="24"/>
          <w:szCs w:val="24"/>
        </w:rPr>
      </w:pPr>
      <w:r>
        <w:rPr>
          <w:rFonts w:hAnsi="Arial" w:eastAsia="Times New Roman"/>
          <w:sz w:val="24"/>
          <w:szCs w:val="24"/>
        </w:rPr>
        <w:t>一、总则</w:t>
      </w:r>
    </w:p>
    <w:p>
      <w:pPr>
        <w:numPr>
          <w:ilvl w:val="0"/>
          <w:numId w:val="2"/>
        </w:numPr>
        <w:spacing w:line="360" w:lineRule="auto"/>
        <w:rPr>
          <w:rFonts w:ascii="??" w:hAnsi="Arial" w:eastAsia="Times New Roman"/>
          <w:b/>
          <w:color w:val="000000"/>
          <w:sz w:val="24"/>
          <w:szCs w:val="24"/>
        </w:rPr>
      </w:pPr>
      <w:r>
        <w:rPr>
          <w:rFonts w:ascii="??" w:eastAsia="Times New Roman"/>
          <w:b/>
          <w:color w:val="000000"/>
          <w:sz w:val="24"/>
          <w:szCs w:val="24"/>
        </w:rPr>
        <w:t>适用范围</w:t>
      </w:r>
    </w:p>
    <w:p>
      <w:pPr>
        <w:spacing w:line="360" w:lineRule="auto"/>
        <w:ind w:left="267" w:firstLine="210"/>
        <w:rPr>
          <w:rFonts w:ascii="??" w:hAnsi="Arial" w:eastAsia="Times New Roman"/>
          <w:color w:val="000000"/>
          <w:sz w:val="24"/>
          <w:szCs w:val="24"/>
        </w:rPr>
      </w:pPr>
      <w:r>
        <w:rPr>
          <w:rFonts w:ascii="??" w:hAnsi="Arial" w:eastAsia="Times New Roman"/>
          <w:color w:val="000000"/>
          <w:sz w:val="24"/>
          <w:szCs w:val="24"/>
        </w:rPr>
        <w:t>1.1</w:t>
      </w:r>
      <w:r>
        <w:rPr>
          <w:rFonts w:ascii="??" w:eastAsia="Times New Roman"/>
          <w:color w:val="000000"/>
          <w:sz w:val="24"/>
          <w:szCs w:val="24"/>
        </w:rPr>
        <w:t>本文件是根据《中华人民共和国政府采购法》等相关法律、法规制订。</w:t>
      </w:r>
    </w:p>
    <w:p>
      <w:pPr>
        <w:tabs>
          <w:tab w:val="left" w:pos="0"/>
        </w:tabs>
        <w:spacing w:line="360" w:lineRule="auto"/>
        <w:ind w:firstLine="525"/>
        <w:rPr>
          <w:rFonts w:ascii="??" w:hAnsi="Arial" w:eastAsia="Times New Roman"/>
          <w:color w:val="000000"/>
          <w:sz w:val="24"/>
          <w:szCs w:val="24"/>
        </w:rPr>
      </w:pPr>
      <w:r>
        <w:rPr>
          <w:rFonts w:ascii="??" w:hAnsi="Arial" w:eastAsia="Times New Roman"/>
          <w:color w:val="000000"/>
          <w:sz w:val="24"/>
          <w:szCs w:val="24"/>
        </w:rPr>
        <w:t>1.2</w:t>
      </w:r>
      <w:r>
        <w:rPr>
          <w:rFonts w:ascii="??" w:eastAsia="Times New Roman"/>
          <w:color w:val="000000"/>
          <w:sz w:val="24"/>
          <w:szCs w:val="24"/>
        </w:rPr>
        <w:t>凡在黄山市从事货物服务政府采购竞争性磋商项目，均须使用本范本。</w:t>
      </w:r>
    </w:p>
    <w:p>
      <w:pPr>
        <w:tabs>
          <w:tab w:val="left" w:pos="0"/>
        </w:tabs>
        <w:spacing w:line="360" w:lineRule="auto"/>
        <w:ind w:firstLine="525"/>
        <w:rPr>
          <w:rFonts w:ascii="??" w:hAnsi="Arial" w:eastAsia="Times New Roman"/>
          <w:color w:val="000000"/>
          <w:sz w:val="24"/>
          <w:szCs w:val="24"/>
        </w:rPr>
      </w:pPr>
      <w:r>
        <w:rPr>
          <w:rFonts w:ascii="??" w:hAnsi="Arial" w:eastAsia="Times New Roman"/>
          <w:color w:val="000000"/>
          <w:sz w:val="24"/>
          <w:szCs w:val="24"/>
        </w:rPr>
        <w:t>1.3</w:t>
      </w:r>
      <w:r>
        <w:rPr>
          <w:rFonts w:ascii="??" w:eastAsia="Times New Roman"/>
          <w:color w:val="000000"/>
          <w:sz w:val="24"/>
          <w:szCs w:val="24"/>
        </w:rPr>
        <w:t>本磋商文件的最终解释权归采购单位所有。</w:t>
      </w:r>
    </w:p>
    <w:p>
      <w:pPr>
        <w:spacing w:line="360" w:lineRule="auto"/>
        <w:ind w:firstLine="517"/>
        <w:rPr>
          <w:rFonts w:ascii="??" w:hAnsi="Arial" w:eastAsia="Times New Roman"/>
          <w:b/>
          <w:color w:val="000000"/>
          <w:sz w:val="24"/>
          <w:szCs w:val="24"/>
        </w:rPr>
      </w:pPr>
      <w:r>
        <w:rPr>
          <w:rFonts w:ascii="??" w:hAnsi="Arial" w:eastAsia="Times New Roman"/>
          <w:b/>
          <w:color w:val="000000"/>
          <w:sz w:val="24"/>
          <w:szCs w:val="24"/>
        </w:rPr>
        <w:t>2</w:t>
      </w:r>
      <w:r>
        <w:rPr>
          <w:rFonts w:ascii="??" w:eastAsia="Times New Roman"/>
          <w:b/>
          <w:color w:val="000000"/>
          <w:sz w:val="24"/>
          <w:szCs w:val="24"/>
        </w:rPr>
        <w:t>、定义</w:t>
      </w:r>
    </w:p>
    <w:p>
      <w:pPr>
        <w:tabs>
          <w:tab w:val="left" w:pos="0"/>
        </w:tabs>
        <w:spacing w:line="360" w:lineRule="auto"/>
        <w:ind w:firstLine="525"/>
        <w:rPr>
          <w:rFonts w:ascii="??" w:hAnsi="Arial" w:eastAsia="Times New Roman"/>
          <w:color w:val="000000"/>
          <w:sz w:val="24"/>
          <w:szCs w:val="24"/>
        </w:rPr>
      </w:pPr>
      <w:r>
        <w:rPr>
          <w:rFonts w:ascii="??" w:hAnsi="Arial" w:eastAsia="Times New Roman"/>
          <w:color w:val="000000"/>
          <w:sz w:val="24"/>
          <w:szCs w:val="24"/>
        </w:rPr>
        <w:t>2.1</w:t>
      </w:r>
      <w:r>
        <w:rPr>
          <w:rFonts w:ascii="??" w:eastAsia="Times New Roman"/>
          <w:color w:val="000000"/>
          <w:sz w:val="24"/>
          <w:szCs w:val="24"/>
        </w:rPr>
        <w:t>货物服务：既是指本范本适用于货物采购或服务采购，也是指货物采购所伴随的服务或服务采购中伴随的货物采购。</w:t>
      </w:r>
    </w:p>
    <w:p>
      <w:pPr>
        <w:tabs>
          <w:tab w:val="left" w:pos="0"/>
        </w:tabs>
        <w:spacing w:line="360" w:lineRule="auto"/>
        <w:ind w:firstLine="525"/>
        <w:rPr>
          <w:rFonts w:ascii="??" w:hAnsi="Arial" w:eastAsia="Times New Roman"/>
          <w:color w:val="000000"/>
          <w:sz w:val="24"/>
          <w:szCs w:val="24"/>
        </w:rPr>
      </w:pPr>
      <w:r>
        <w:rPr>
          <w:rFonts w:ascii="??" w:hAnsi="Arial" w:eastAsia="Times New Roman"/>
          <w:color w:val="000000"/>
          <w:sz w:val="24"/>
          <w:szCs w:val="24"/>
        </w:rPr>
        <w:t>2.2</w:t>
      </w:r>
      <w:r>
        <w:rPr>
          <w:rFonts w:ascii="??" w:eastAsia="Times New Roman"/>
          <w:color w:val="000000"/>
          <w:sz w:val="24"/>
          <w:szCs w:val="24"/>
        </w:rPr>
        <w:t>采购单位：是指具体负责和从事采购业务的集中采购机构、社会中介代理机构和项目单位（采购人）的总称。</w:t>
      </w:r>
    </w:p>
    <w:p>
      <w:pPr>
        <w:spacing w:line="360" w:lineRule="auto"/>
        <w:ind w:firstLine="413"/>
        <w:rPr>
          <w:rFonts w:ascii="??" w:hAnsi="Arial" w:eastAsia="Times New Roman"/>
          <w:b/>
          <w:color w:val="000000"/>
          <w:sz w:val="24"/>
          <w:szCs w:val="24"/>
        </w:rPr>
      </w:pPr>
      <w:r>
        <w:rPr>
          <w:rFonts w:ascii="??" w:hAnsi="Arial" w:eastAsia="Times New Roman"/>
          <w:b/>
          <w:color w:val="000000"/>
          <w:sz w:val="24"/>
          <w:szCs w:val="24"/>
        </w:rPr>
        <w:t>3</w:t>
      </w:r>
      <w:r>
        <w:rPr>
          <w:rFonts w:ascii="??" w:eastAsia="Times New Roman"/>
          <w:b/>
          <w:color w:val="000000"/>
          <w:sz w:val="24"/>
          <w:szCs w:val="24"/>
        </w:rPr>
        <w:t>、供应商要求</w:t>
      </w:r>
    </w:p>
    <w:p>
      <w:pPr>
        <w:spacing w:line="360" w:lineRule="auto"/>
        <w:ind w:firstLine="480" w:firstLineChars="200"/>
        <w:rPr>
          <w:rFonts w:ascii="??" w:hAnsi="Arial" w:eastAsia="Times New Roman"/>
          <w:color w:val="000000"/>
          <w:sz w:val="24"/>
          <w:szCs w:val="24"/>
        </w:rPr>
      </w:pPr>
      <w:r>
        <w:rPr>
          <w:rFonts w:ascii="??" w:hAnsi="Arial" w:eastAsia="Times New Roman"/>
          <w:color w:val="000000"/>
          <w:sz w:val="24"/>
          <w:szCs w:val="24"/>
        </w:rPr>
        <w:t xml:space="preserve">3.1 </w:t>
      </w:r>
      <w:r>
        <w:rPr>
          <w:rFonts w:ascii="??" w:eastAsia="Times New Roman"/>
          <w:color w:val="000000"/>
          <w:sz w:val="24"/>
          <w:szCs w:val="24"/>
        </w:rPr>
        <w:t>供应商资格要求详见竞争性磋商</w:t>
      </w:r>
      <w:r>
        <w:rPr>
          <w:rFonts w:hint="eastAsia" w:ascii="??"/>
          <w:color w:val="000000"/>
          <w:sz w:val="24"/>
          <w:szCs w:val="24"/>
        </w:rPr>
        <w:t>公告</w:t>
      </w:r>
      <w:r>
        <w:rPr>
          <w:rFonts w:ascii="??" w:eastAsia="Times New Roman"/>
          <w:color w:val="000000"/>
          <w:sz w:val="24"/>
          <w:szCs w:val="24"/>
        </w:rPr>
        <w:t>。</w:t>
      </w:r>
    </w:p>
    <w:p>
      <w:pPr>
        <w:spacing w:line="360" w:lineRule="auto"/>
        <w:rPr>
          <w:color w:val="000000"/>
          <w:sz w:val="24"/>
          <w:szCs w:val="24"/>
          <w:u w:val="single"/>
        </w:rPr>
      </w:pPr>
      <w:r>
        <w:rPr>
          <w:rFonts w:ascii="??" w:hAnsi="Arial" w:eastAsia="Times New Roman"/>
          <w:color w:val="000000"/>
          <w:sz w:val="24"/>
          <w:szCs w:val="24"/>
        </w:rPr>
        <w:t xml:space="preserve">    3.2 </w:t>
      </w:r>
      <w:r>
        <w:rPr>
          <w:rFonts w:ascii="??" w:eastAsia="Times New Roman"/>
          <w:color w:val="000000"/>
          <w:sz w:val="24"/>
          <w:szCs w:val="24"/>
        </w:rPr>
        <w:t>单位负责人为同一人或者存在直接控股、管理关系的不同供应商，不得参加同一合同项下的政府采购活动。为</w:t>
      </w:r>
      <w:r>
        <w:rPr>
          <w:rFonts w:hint="eastAsia" w:ascii="??"/>
          <w:color w:val="000000"/>
          <w:sz w:val="24"/>
          <w:szCs w:val="24"/>
        </w:rPr>
        <w:t>采购项目（二次）</w:t>
      </w:r>
      <w:r>
        <w:rPr>
          <w:rFonts w:ascii="??" w:eastAsia="Times New Roman"/>
          <w:color w:val="000000"/>
          <w:sz w:val="24"/>
          <w:szCs w:val="24"/>
        </w:rPr>
        <w:t>提供整体设计、规范编制或者项目管理、监理、检测等服务的供应商，不得再参加该</w:t>
      </w:r>
      <w:r>
        <w:rPr>
          <w:rFonts w:hint="eastAsia" w:ascii="??"/>
          <w:color w:val="000000"/>
          <w:sz w:val="24"/>
          <w:szCs w:val="24"/>
        </w:rPr>
        <w:t>采购项目（二次）</w:t>
      </w:r>
      <w:r>
        <w:rPr>
          <w:rFonts w:ascii="??" w:eastAsia="Times New Roman"/>
          <w:color w:val="000000"/>
          <w:sz w:val="24"/>
          <w:szCs w:val="24"/>
        </w:rPr>
        <w:t>的其他采购活动。</w:t>
      </w:r>
    </w:p>
    <w:p>
      <w:pPr>
        <w:numPr>
          <w:ilvl w:val="0"/>
          <w:numId w:val="3"/>
        </w:numPr>
        <w:spacing w:line="360" w:lineRule="auto"/>
        <w:rPr>
          <w:rFonts w:ascii="??" w:hAnsi="Arial" w:eastAsia="Times New Roman"/>
          <w:b/>
          <w:color w:val="000000"/>
          <w:sz w:val="24"/>
          <w:szCs w:val="24"/>
        </w:rPr>
      </w:pPr>
      <w:r>
        <w:rPr>
          <w:rFonts w:ascii="??" w:eastAsia="Times New Roman"/>
          <w:b/>
          <w:color w:val="000000"/>
          <w:sz w:val="24"/>
          <w:szCs w:val="24"/>
        </w:rPr>
        <w:t>供应商参与磋商活动的费用</w:t>
      </w:r>
    </w:p>
    <w:p>
      <w:pPr>
        <w:spacing w:line="360" w:lineRule="auto"/>
        <w:ind w:firstLine="500"/>
        <w:rPr>
          <w:rFonts w:ascii="??" w:hAnsi="Arial" w:eastAsia="Times New Roman"/>
          <w:color w:val="000000"/>
          <w:sz w:val="24"/>
          <w:szCs w:val="24"/>
        </w:rPr>
      </w:pPr>
      <w:r>
        <w:rPr>
          <w:rFonts w:ascii="??" w:hAnsi="Arial" w:eastAsia="Times New Roman"/>
          <w:color w:val="000000"/>
          <w:sz w:val="24"/>
          <w:szCs w:val="24"/>
        </w:rPr>
        <w:t>4.1</w:t>
      </w:r>
      <w:r>
        <w:rPr>
          <w:rFonts w:ascii="??" w:eastAsia="Times New Roman"/>
          <w:color w:val="000000"/>
          <w:sz w:val="24"/>
          <w:szCs w:val="24"/>
        </w:rPr>
        <w:t>供应商必须自行承担所有与参加政府采购活动的有关费用。不论结果如何，采购单位在任何情况下均无义务和责任承担这些费用。</w:t>
      </w:r>
    </w:p>
    <w:p>
      <w:pPr>
        <w:spacing w:line="360" w:lineRule="auto"/>
        <w:ind w:firstLine="632"/>
        <w:rPr>
          <w:rFonts w:ascii="??" w:hAnsi="Arial" w:eastAsia="Times New Roman"/>
          <w:b/>
          <w:color w:val="000000"/>
          <w:sz w:val="24"/>
          <w:szCs w:val="24"/>
        </w:rPr>
      </w:pPr>
      <w:r>
        <w:rPr>
          <w:rFonts w:ascii="??" w:hAnsi="Arial" w:eastAsia="Times New Roman"/>
          <w:b/>
          <w:color w:val="000000"/>
          <w:sz w:val="24"/>
          <w:szCs w:val="24"/>
        </w:rPr>
        <w:t>5</w:t>
      </w:r>
      <w:r>
        <w:rPr>
          <w:rFonts w:ascii="??" w:eastAsia="Times New Roman"/>
          <w:b/>
          <w:color w:val="000000"/>
          <w:sz w:val="24"/>
          <w:szCs w:val="24"/>
        </w:rPr>
        <w:t>、保密</w:t>
      </w:r>
    </w:p>
    <w:p>
      <w:pPr>
        <w:tabs>
          <w:tab w:val="left" w:pos="0"/>
        </w:tabs>
        <w:spacing w:line="360" w:lineRule="auto"/>
        <w:ind w:firstLine="420"/>
        <w:rPr>
          <w:rFonts w:ascii="??" w:hAnsi="Arial" w:eastAsia="Times New Roman"/>
          <w:color w:val="000000"/>
          <w:sz w:val="24"/>
          <w:szCs w:val="24"/>
        </w:rPr>
      </w:pPr>
      <w:r>
        <w:rPr>
          <w:rFonts w:ascii="??" w:eastAsia="Times New Roman"/>
          <w:color w:val="000000"/>
          <w:sz w:val="24"/>
          <w:szCs w:val="24"/>
        </w:rPr>
        <w:t>参与政府采购活动的各方主体应对磋商文件和磋商响应文件中的商业和技术等秘密保密，违者应对由此造成的后果承担法律责任。</w:t>
      </w:r>
    </w:p>
    <w:p>
      <w:pPr>
        <w:spacing w:line="360" w:lineRule="auto"/>
        <w:ind w:firstLine="632"/>
        <w:rPr>
          <w:rFonts w:ascii="??" w:hAnsi="Arial" w:eastAsia="Times New Roman"/>
          <w:b/>
          <w:color w:val="000000"/>
          <w:sz w:val="24"/>
          <w:szCs w:val="24"/>
        </w:rPr>
      </w:pPr>
      <w:r>
        <w:rPr>
          <w:rFonts w:ascii="??" w:hAnsi="Arial" w:eastAsia="Times New Roman"/>
          <w:b/>
          <w:color w:val="000000"/>
          <w:sz w:val="24"/>
          <w:szCs w:val="24"/>
        </w:rPr>
        <w:t>6</w:t>
      </w:r>
      <w:r>
        <w:rPr>
          <w:rFonts w:ascii="??" w:eastAsia="Times New Roman"/>
          <w:b/>
          <w:color w:val="000000"/>
          <w:sz w:val="24"/>
          <w:szCs w:val="24"/>
        </w:rPr>
        <w:t>、语言文字</w:t>
      </w:r>
    </w:p>
    <w:p>
      <w:pPr>
        <w:spacing w:line="360" w:lineRule="auto"/>
        <w:rPr>
          <w:rFonts w:ascii="??"/>
          <w:color w:val="000000"/>
          <w:sz w:val="24"/>
          <w:szCs w:val="24"/>
        </w:rPr>
      </w:pPr>
      <w:r>
        <w:rPr>
          <w:rFonts w:ascii="??" w:eastAsia="Times New Roman"/>
          <w:color w:val="000000"/>
          <w:sz w:val="24"/>
          <w:szCs w:val="24"/>
        </w:rPr>
        <w:t>磋商及磋商响应文件使用的语言文字、以及供应商与采购单位就投标相关事项的所有往来函电均须使用简体中文（部分专用术语需使用外文的除外）。</w:t>
      </w:r>
    </w:p>
    <w:p>
      <w:pPr>
        <w:spacing w:line="360" w:lineRule="auto"/>
        <w:ind w:firstLine="632"/>
        <w:rPr>
          <w:rFonts w:ascii="??" w:hAnsi="Arial" w:eastAsia="Times New Roman"/>
          <w:b/>
          <w:color w:val="000000"/>
          <w:sz w:val="24"/>
          <w:szCs w:val="24"/>
        </w:rPr>
      </w:pPr>
      <w:r>
        <w:rPr>
          <w:rFonts w:ascii="??" w:hAnsi="Arial" w:eastAsia="Times New Roman"/>
          <w:b/>
          <w:color w:val="000000"/>
          <w:sz w:val="24"/>
          <w:szCs w:val="24"/>
        </w:rPr>
        <w:t>7</w:t>
      </w:r>
      <w:r>
        <w:rPr>
          <w:rFonts w:ascii="??" w:eastAsia="Times New Roman"/>
          <w:b/>
          <w:color w:val="000000"/>
          <w:sz w:val="24"/>
          <w:szCs w:val="24"/>
        </w:rPr>
        <w:t>、计量单位</w:t>
      </w:r>
    </w:p>
    <w:p>
      <w:pPr>
        <w:pStyle w:val="68"/>
        <w:spacing w:line="360" w:lineRule="auto"/>
        <w:ind w:firstLine="420"/>
        <w:rPr>
          <w:rFonts w:ascii="??"/>
          <w:color w:val="000000"/>
          <w:sz w:val="24"/>
          <w:szCs w:val="24"/>
        </w:rPr>
      </w:pPr>
      <w:r>
        <w:rPr>
          <w:rFonts w:ascii="??" w:eastAsia="Times New Roman"/>
          <w:color w:val="000000"/>
          <w:sz w:val="24"/>
          <w:szCs w:val="24"/>
        </w:rPr>
        <w:t>所有计量均采用中华人民共和国法定计量单位。</w:t>
      </w:r>
    </w:p>
    <w:p>
      <w:pPr>
        <w:spacing w:line="360" w:lineRule="auto"/>
        <w:ind w:firstLine="632"/>
        <w:rPr>
          <w:rFonts w:ascii="??" w:hAnsi="Arial" w:eastAsia="Times New Roman"/>
          <w:b/>
          <w:color w:val="000000"/>
          <w:sz w:val="24"/>
          <w:szCs w:val="24"/>
        </w:rPr>
      </w:pPr>
      <w:r>
        <w:rPr>
          <w:rFonts w:ascii="??" w:hAnsi="Arial" w:eastAsia="Times New Roman"/>
          <w:b/>
          <w:color w:val="000000"/>
          <w:sz w:val="24"/>
          <w:szCs w:val="24"/>
        </w:rPr>
        <w:t>8</w:t>
      </w:r>
      <w:r>
        <w:rPr>
          <w:rFonts w:ascii="??" w:eastAsia="Times New Roman"/>
          <w:b/>
          <w:color w:val="000000"/>
          <w:sz w:val="24"/>
          <w:szCs w:val="24"/>
        </w:rPr>
        <w:t>、勘察现场</w:t>
      </w:r>
    </w:p>
    <w:p>
      <w:pPr>
        <w:tabs>
          <w:tab w:val="left" w:pos="0"/>
        </w:tabs>
        <w:spacing w:line="360" w:lineRule="auto"/>
        <w:ind w:firstLine="420"/>
        <w:rPr>
          <w:rFonts w:ascii="??" w:hAnsi="Arial" w:eastAsia="Times New Roman"/>
          <w:color w:val="000000"/>
          <w:sz w:val="24"/>
          <w:szCs w:val="24"/>
        </w:rPr>
      </w:pPr>
      <w:r>
        <w:rPr>
          <w:rFonts w:ascii="??" w:eastAsia="Times New Roman"/>
          <w:color w:val="000000"/>
          <w:sz w:val="24"/>
          <w:szCs w:val="24"/>
        </w:rPr>
        <w:t>采购单位根据项目的具体情况，可以组织潜在供应商现场考察或者召开开标前答疑会，但不得单独或者分别组织只有一个供应商参加的现场考察。</w:t>
      </w:r>
    </w:p>
    <w:p>
      <w:pPr>
        <w:spacing w:line="360" w:lineRule="auto"/>
        <w:ind w:firstLine="632"/>
        <w:rPr>
          <w:rFonts w:ascii="??" w:hAnsi="Arial" w:eastAsia="Times New Roman"/>
          <w:b/>
          <w:color w:val="000000"/>
          <w:sz w:val="24"/>
          <w:szCs w:val="24"/>
        </w:rPr>
      </w:pPr>
      <w:r>
        <w:rPr>
          <w:rFonts w:ascii="??" w:hAnsi="Arial" w:eastAsia="Times New Roman"/>
          <w:b/>
          <w:color w:val="000000"/>
          <w:sz w:val="24"/>
          <w:szCs w:val="24"/>
        </w:rPr>
        <w:t>9</w:t>
      </w:r>
      <w:r>
        <w:rPr>
          <w:rFonts w:ascii="??" w:eastAsia="Times New Roman"/>
          <w:b/>
          <w:color w:val="000000"/>
          <w:sz w:val="24"/>
          <w:szCs w:val="24"/>
        </w:rPr>
        <w:t>、偏离</w:t>
      </w:r>
    </w:p>
    <w:p>
      <w:pPr>
        <w:spacing w:line="360" w:lineRule="auto"/>
        <w:ind w:firstLine="420"/>
        <w:rPr>
          <w:rFonts w:ascii="??" w:hAnsi="Arial" w:eastAsia="Times New Roman"/>
          <w:color w:val="000000"/>
          <w:sz w:val="24"/>
          <w:szCs w:val="24"/>
        </w:rPr>
      </w:pPr>
      <w:r>
        <w:rPr>
          <w:rFonts w:ascii="??" w:eastAsia="Times New Roman"/>
          <w:color w:val="000000"/>
          <w:sz w:val="24"/>
          <w:szCs w:val="24"/>
        </w:rPr>
        <w:t>磋商文件允许磋商响应文件偏离某些要求的，偏离应当符合磋商文件规定的偏离范围和幅度。</w:t>
      </w:r>
    </w:p>
    <w:p>
      <w:pPr>
        <w:pStyle w:val="67"/>
        <w:spacing w:line="360" w:lineRule="auto"/>
        <w:rPr>
          <w:rFonts w:hAnsi="Arial"/>
          <w:sz w:val="24"/>
          <w:szCs w:val="24"/>
        </w:rPr>
      </w:pPr>
      <w:r>
        <w:rPr>
          <w:rFonts w:hAnsi="Arial" w:eastAsia="Times New Roman"/>
          <w:sz w:val="24"/>
          <w:szCs w:val="24"/>
        </w:rPr>
        <w:t>二、竞争性磋商文件</w:t>
      </w:r>
    </w:p>
    <w:p>
      <w:pPr>
        <w:numPr>
          <w:ilvl w:val="1"/>
          <w:numId w:val="4"/>
        </w:numPr>
        <w:spacing w:line="360" w:lineRule="auto"/>
        <w:rPr>
          <w:rFonts w:ascii="??" w:hAnsi="Arial" w:eastAsia="Times New Roman"/>
          <w:b/>
          <w:color w:val="000000"/>
          <w:sz w:val="24"/>
          <w:szCs w:val="24"/>
        </w:rPr>
      </w:pPr>
      <w:r>
        <w:rPr>
          <w:rFonts w:ascii="??" w:eastAsia="Times New Roman"/>
          <w:b/>
          <w:color w:val="000000"/>
          <w:sz w:val="24"/>
          <w:szCs w:val="24"/>
        </w:rPr>
        <w:t>竞争性磋商文件构成</w:t>
      </w:r>
    </w:p>
    <w:p>
      <w:pPr>
        <w:tabs>
          <w:tab w:val="left" w:pos="720"/>
        </w:tabs>
        <w:spacing w:line="360" w:lineRule="auto"/>
        <w:ind w:firstLine="420"/>
        <w:rPr>
          <w:rFonts w:ascii="??" w:hAnsi="Arial" w:eastAsia="Times New Roman"/>
          <w:color w:val="000000"/>
          <w:sz w:val="24"/>
          <w:szCs w:val="24"/>
        </w:rPr>
      </w:pPr>
      <w:r>
        <w:rPr>
          <w:rFonts w:ascii="??" w:hAnsi="Arial" w:eastAsia="Times New Roman"/>
          <w:color w:val="000000"/>
          <w:sz w:val="24"/>
          <w:szCs w:val="24"/>
        </w:rPr>
        <w:t>10.1</w:t>
      </w:r>
      <w:r>
        <w:rPr>
          <w:rFonts w:ascii="??" w:eastAsia="Times New Roman"/>
          <w:color w:val="000000"/>
          <w:sz w:val="24"/>
          <w:szCs w:val="24"/>
        </w:rPr>
        <w:t>竞争性磋商文件包括：</w:t>
      </w:r>
    </w:p>
    <w:p>
      <w:pPr>
        <w:spacing w:line="360" w:lineRule="auto"/>
        <w:ind w:firstLine="519"/>
        <w:rPr>
          <w:rFonts w:ascii="??" w:hAnsi="Arial" w:eastAsia="Times New Roman"/>
          <w:color w:val="000000"/>
          <w:sz w:val="24"/>
          <w:szCs w:val="24"/>
        </w:rPr>
      </w:pPr>
      <w:r>
        <w:rPr>
          <w:rFonts w:ascii="??" w:eastAsia="Times New Roman"/>
          <w:color w:val="000000"/>
          <w:sz w:val="24"/>
          <w:szCs w:val="24"/>
        </w:rPr>
        <w:t>第一章竞争性磋商公告</w:t>
      </w:r>
    </w:p>
    <w:p>
      <w:pPr>
        <w:spacing w:line="360" w:lineRule="auto"/>
        <w:ind w:firstLine="519"/>
        <w:rPr>
          <w:rFonts w:ascii="??" w:hAnsi="Arial" w:eastAsia="Times New Roman"/>
          <w:color w:val="000000"/>
          <w:sz w:val="24"/>
          <w:szCs w:val="24"/>
        </w:rPr>
      </w:pPr>
      <w:r>
        <w:rPr>
          <w:rFonts w:ascii="??" w:eastAsia="Times New Roman"/>
          <w:color w:val="000000"/>
          <w:sz w:val="24"/>
          <w:szCs w:val="24"/>
        </w:rPr>
        <w:t>第二章供应商须知前附表</w:t>
      </w:r>
    </w:p>
    <w:p>
      <w:pPr>
        <w:spacing w:line="360" w:lineRule="auto"/>
        <w:rPr>
          <w:rFonts w:ascii="??" w:hAnsi="Arial" w:eastAsia="Times New Roman"/>
          <w:color w:val="000000"/>
          <w:sz w:val="24"/>
          <w:szCs w:val="24"/>
        </w:rPr>
      </w:pPr>
      <w:r>
        <w:rPr>
          <w:rFonts w:ascii="??" w:eastAsia="Times New Roman"/>
          <w:color w:val="000000"/>
          <w:sz w:val="24"/>
          <w:szCs w:val="24"/>
        </w:rPr>
        <w:t>第三章货物服务要求</w:t>
      </w:r>
      <w:r>
        <w:rPr>
          <w:rFonts w:ascii="??" w:hAnsi="Arial" w:eastAsia="Times New Roman"/>
          <w:color w:val="000000"/>
          <w:sz w:val="24"/>
          <w:szCs w:val="24"/>
        </w:rPr>
        <w:t>/</w:t>
      </w:r>
      <w:r>
        <w:rPr>
          <w:rFonts w:ascii="??" w:eastAsia="Times New Roman"/>
          <w:color w:val="000000"/>
          <w:sz w:val="24"/>
          <w:szCs w:val="24"/>
        </w:rPr>
        <w:t>项目要求</w:t>
      </w:r>
    </w:p>
    <w:p>
      <w:pPr>
        <w:spacing w:line="360" w:lineRule="auto"/>
        <w:ind w:firstLine="525"/>
        <w:rPr>
          <w:color w:val="000000"/>
          <w:sz w:val="24"/>
          <w:szCs w:val="24"/>
        </w:rPr>
      </w:pPr>
      <w:r>
        <w:rPr>
          <w:rFonts w:ascii="??" w:eastAsia="Times New Roman"/>
          <w:color w:val="000000"/>
          <w:sz w:val="24"/>
          <w:szCs w:val="24"/>
        </w:rPr>
        <w:t>第四章</w:t>
      </w:r>
      <w:r>
        <w:rPr>
          <w:rFonts w:hint="eastAsia"/>
          <w:color w:val="000000"/>
          <w:sz w:val="24"/>
          <w:szCs w:val="24"/>
        </w:rPr>
        <w:t>实质性响应审查</w:t>
      </w:r>
    </w:p>
    <w:p>
      <w:pPr>
        <w:spacing w:line="360" w:lineRule="auto"/>
        <w:ind w:firstLine="525"/>
        <w:rPr>
          <w:rFonts w:ascii="??" w:hAnsi="Arial" w:eastAsia="Times New Roman"/>
          <w:color w:val="000000"/>
          <w:sz w:val="24"/>
          <w:szCs w:val="24"/>
        </w:rPr>
      </w:pPr>
      <w:r>
        <w:rPr>
          <w:rFonts w:hint="eastAsia"/>
          <w:color w:val="000000"/>
          <w:sz w:val="24"/>
          <w:szCs w:val="24"/>
        </w:rPr>
        <w:t>第五章评分办法</w:t>
      </w:r>
    </w:p>
    <w:p>
      <w:pPr>
        <w:spacing w:line="360" w:lineRule="auto"/>
        <w:ind w:firstLine="519"/>
        <w:rPr>
          <w:rFonts w:ascii="??" w:hAnsi="Arial" w:eastAsia="Times New Roman"/>
          <w:color w:val="000000"/>
          <w:sz w:val="24"/>
          <w:szCs w:val="24"/>
        </w:rPr>
      </w:pPr>
      <w:r>
        <w:rPr>
          <w:rFonts w:ascii="??" w:eastAsia="Times New Roman"/>
          <w:color w:val="000000"/>
          <w:sz w:val="24"/>
          <w:szCs w:val="24"/>
        </w:rPr>
        <w:t>第六章供应商须知</w:t>
      </w:r>
    </w:p>
    <w:p>
      <w:pPr>
        <w:spacing w:line="360" w:lineRule="auto"/>
        <w:ind w:firstLine="519"/>
        <w:rPr>
          <w:rFonts w:ascii="??" w:hAnsi="Arial" w:eastAsia="Times New Roman"/>
          <w:color w:val="000000"/>
          <w:sz w:val="24"/>
          <w:szCs w:val="24"/>
        </w:rPr>
      </w:pPr>
      <w:r>
        <w:rPr>
          <w:rFonts w:ascii="??" w:eastAsia="Times New Roman"/>
          <w:color w:val="000000"/>
          <w:sz w:val="24"/>
          <w:szCs w:val="24"/>
        </w:rPr>
        <w:t>第七章合同格式</w:t>
      </w:r>
    </w:p>
    <w:p>
      <w:pPr>
        <w:tabs>
          <w:tab w:val="left" w:pos="720"/>
        </w:tabs>
        <w:spacing w:line="360" w:lineRule="auto"/>
        <w:ind w:firstLine="525"/>
        <w:rPr>
          <w:rFonts w:ascii="??" w:hAnsi="Arial" w:eastAsia="Times New Roman"/>
          <w:color w:val="000000"/>
          <w:sz w:val="24"/>
          <w:szCs w:val="24"/>
        </w:rPr>
      </w:pPr>
      <w:r>
        <w:rPr>
          <w:rFonts w:ascii="??" w:eastAsia="Times New Roman"/>
          <w:color w:val="000000"/>
          <w:sz w:val="24"/>
          <w:szCs w:val="24"/>
        </w:rPr>
        <w:t>第八章磋商响应文件</w:t>
      </w:r>
    </w:p>
    <w:p>
      <w:pPr>
        <w:tabs>
          <w:tab w:val="left" w:pos="720"/>
        </w:tabs>
        <w:spacing w:line="360" w:lineRule="auto"/>
        <w:ind w:left="267" w:firstLine="420"/>
        <w:rPr>
          <w:rFonts w:ascii="??" w:hAnsi="Arial" w:eastAsia="Times New Roman"/>
          <w:color w:val="000000"/>
          <w:sz w:val="24"/>
          <w:szCs w:val="24"/>
        </w:rPr>
      </w:pPr>
      <w:r>
        <w:rPr>
          <w:rFonts w:ascii="??" w:hAnsi="Arial" w:eastAsia="Times New Roman"/>
          <w:color w:val="000000"/>
          <w:sz w:val="24"/>
          <w:szCs w:val="24"/>
        </w:rPr>
        <w:t>10.2</w:t>
      </w:r>
      <w:r>
        <w:rPr>
          <w:rFonts w:ascii="??" w:eastAsia="Times New Roman"/>
          <w:color w:val="000000"/>
          <w:sz w:val="24"/>
          <w:szCs w:val="24"/>
        </w:rPr>
        <w:t>供应商应认真阅读和充分理解竞争性磋商文件中所有的内容。如果其磋商响应书没有满足竞争性磋商文件的有关要求，其风险由供应商自行承担。</w:t>
      </w:r>
    </w:p>
    <w:p>
      <w:pPr>
        <w:spacing w:line="360" w:lineRule="auto"/>
        <w:ind w:firstLine="632"/>
        <w:rPr>
          <w:rFonts w:ascii="??" w:hAnsi="Arial" w:eastAsia="Times New Roman"/>
          <w:b/>
          <w:color w:val="000000"/>
          <w:sz w:val="24"/>
          <w:szCs w:val="24"/>
        </w:rPr>
      </w:pPr>
      <w:r>
        <w:rPr>
          <w:rFonts w:ascii="??" w:hAnsi="Arial" w:eastAsia="Times New Roman"/>
          <w:b/>
          <w:color w:val="000000"/>
          <w:sz w:val="24"/>
          <w:szCs w:val="24"/>
        </w:rPr>
        <w:t>11</w:t>
      </w:r>
      <w:r>
        <w:rPr>
          <w:rFonts w:ascii="??" w:eastAsia="Times New Roman"/>
          <w:b/>
          <w:color w:val="000000"/>
          <w:sz w:val="24"/>
          <w:szCs w:val="24"/>
        </w:rPr>
        <w:t>、竞争性磋商文件的澄清和修改</w:t>
      </w:r>
    </w:p>
    <w:p>
      <w:pPr>
        <w:tabs>
          <w:tab w:val="left" w:pos="0"/>
        </w:tabs>
        <w:spacing w:line="360" w:lineRule="auto"/>
        <w:ind w:firstLine="525"/>
        <w:rPr>
          <w:rFonts w:ascii="??" w:hAnsi="Arial" w:eastAsia="Times New Roman"/>
          <w:color w:val="000000"/>
          <w:sz w:val="24"/>
          <w:szCs w:val="24"/>
        </w:rPr>
      </w:pPr>
      <w:r>
        <w:rPr>
          <w:rFonts w:ascii="??" w:hAnsi="Arial" w:eastAsia="Times New Roman"/>
          <w:color w:val="000000"/>
          <w:sz w:val="24"/>
          <w:szCs w:val="24"/>
        </w:rPr>
        <w:t>11.1</w:t>
      </w:r>
      <w:r>
        <w:rPr>
          <w:rFonts w:ascii="??" w:eastAsia="Times New Roman"/>
          <w:color w:val="000000"/>
          <w:sz w:val="24"/>
          <w:szCs w:val="24"/>
        </w:rPr>
        <w:t>供应商可以要求采购单位对竞争性磋商文件中的有关问题进行澄清、修改。</w:t>
      </w:r>
    </w:p>
    <w:p>
      <w:pPr>
        <w:spacing w:line="360" w:lineRule="auto"/>
        <w:ind w:firstLine="525"/>
        <w:rPr>
          <w:color w:val="000000"/>
          <w:sz w:val="24"/>
          <w:szCs w:val="24"/>
        </w:rPr>
      </w:pPr>
      <w:r>
        <w:rPr>
          <w:rFonts w:ascii="??" w:hAnsi="Arial" w:eastAsia="Times New Roman"/>
          <w:color w:val="000000"/>
          <w:sz w:val="24"/>
          <w:szCs w:val="24"/>
        </w:rPr>
        <w:t>11.2</w:t>
      </w:r>
      <w:r>
        <w:rPr>
          <w:rFonts w:ascii="??" w:eastAsia="Times New Roman"/>
          <w:color w:val="000000"/>
          <w:sz w:val="24"/>
          <w:szCs w:val="24"/>
        </w:rPr>
        <w:t>采购人、代理机构或者磋商小组在</w:t>
      </w:r>
      <w:r>
        <w:rPr>
          <w:rFonts w:hint="eastAsia"/>
          <w:color w:val="000000"/>
          <w:sz w:val="24"/>
          <w:szCs w:val="24"/>
        </w:rPr>
        <w:t>提交磋商响应文件截止时间前</w:t>
      </w:r>
      <w:r>
        <w:rPr>
          <w:rFonts w:ascii="??" w:eastAsia="Times New Roman"/>
          <w:color w:val="000000"/>
          <w:sz w:val="24"/>
          <w:szCs w:val="24"/>
        </w:rPr>
        <w:t>可以对已发出的竞争性磋商文件进行必要的澄清或者修改，澄清或修改将在</w:t>
      </w:r>
      <w:r>
        <w:rPr>
          <w:rFonts w:hint="eastAsia"/>
          <w:color w:val="000000"/>
          <w:sz w:val="24"/>
          <w:szCs w:val="24"/>
        </w:rPr>
        <w:t>招标公告发布网站上予以</w:t>
      </w:r>
      <w:r>
        <w:rPr>
          <w:rFonts w:ascii="??" w:eastAsia="Times New Roman"/>
          <w:color w:val="000000"/>
          <w:sz w:val="24"/>
          <w:szCs w:val="24"/>
        </w:rPr>
        <w:t>公布，但不指明问题的来源，所有潜在供应商均有义务自行查看该澄清或修改的内容。采购人、代理机构或者磋商小组对竞争性磋商文件进行</w:t>
      </w:r>
      <w:r>
        <w:rPr>
          <w:rFonts w:hint="eastAsia"/>
          <w:color w:val="000000"/>
          <w:sz w:val="24"/>
          <w:szCs w:val="24"/>
        </w:rPr>
        <w:t>澄清或者修改的内容作为磋商文件的组成部分。澄清或者修改的内容可能影响响应文件编制的，</w:t>
      </w:r>
      <w:r>
        <w:rPr>
          <w:rFonts w:ascii="??" w:eastAsia="Times New Roman"/>
          <w:color w:val="000000"/>
          <w:sz w:val="24"/>
          <w:szCs w:val="24"/>
        </w:rPr>
        <w:t>采购人或者代理机构</w:t>
      </w:r>
      <w:r>
        <w:rPr>
          <w:rFonts w:hint="eastAsia"/>
          <w:color w:val="000000"/>
          <w:sz w:val="24"/>
          <w:szCs w:val="24"/>
        </w:rPr>
        <w:t>应当在递交磋商响应文件截止之日</w:t>
      </w:r>
      <w:r>
        <w:rPr>
          <w:color w:val="000000"/>
          <w:sz w:val="24"/>
          <w:szCs w:val="24"/>
        </w:rPr>
        <w:t>5</w:t>
      </w:r>
      <w:r>
        <w:rPr>
          <w:rFonts w:hint="eastAsia"/>
          <w:color w:val="000000"/>
          <w:sz w:val="24"/>
          <w:szCs w:val="24"/>
        </w:rPr>
        <w:t>日前发布，不足</w:t>
      </w:r>
      <w:r>
        <w:rPr>
          <w:color w:val="000000"/>
          <w:sz w:val="24"/>
          <w:szCs w:val="24"/>
        </w:rPr>
        <w:t>5</w:t>
      </w:r>
      <w:r>
        <w:rPr>
          <w:rFonts w:hint="eastAsia"/>
          <w:color w:val="000000"/>
          <w:sz w:val="24"/>
          <w:szCs w:val="24"/>
        </w:rPr>
        <w:t>日的，应当顺延提交响应文件截止之日。</w:t>
      </w:r>
    </w:p>
    <w:p>
      <w:pPr>
        <w:spacing w:line="360" w:lineRule="auto"/>
        <w:ind w:firstLine="527"/>
        <w:rPr>
          <w:rFonts w:ascii="??" w:hAnsi="Arial" w:eastAsia="Times New Roman"/>
          <w:color w:val="000000"/>
          <w:sz w:val="24"/>
          <w:szCs w:val="24"/>
        </w:rPr>
      </w:pPr>
      <w:r>
        <w:rPr>
          <w:rFonts w:ascii="??" w:hAnsi="Arial" w:eastAsia="Times New Roman"/>
          <w:b/>
          <w:color w:val="000000"/>
          <w:sz w:val="24"/>
          <w:szCs w:val="24"/>
        </w:rPr>
        <w:t>12</w:t>
      </w:r>
      <w:r>
        <w:rPr>
          <w:rFonts w:ascii="??" w:eastAsia="Times New Roman"/>
          <w:b/>
          <w:color w:val="000000"/>
          <w:sz w:val="24"/>
          <w:szCs w:val="24"/>
        </w:rPr>
        <w:t>、竞争性磋商文件的质疑和答复</w:t>
      </w:r>
    </w:p>
    <w:p>
      <w:pPr>
        <w:pStyle w:val="68"/>
        <w:spacing w:line="360" w:lineRule="auto"/>
        <w:ind w:firstLine="420"/>
        <w:rPr>
          <w:rFonts w:ascii="??"/>
          <w:color w:val="000000"/>
          <w:sz w:val="24"/>
          <w:szCs w:val="24"/>
        </w:rPr>
      </w:pPr>
      <w:r>
        <w:rPr>
          <w:rFonts w:ascii="??" w:hAnsi="??"/>
          <w:color w:val="000000"/>
          <w:sz w:val="24"/>
          <w:szCs w:val="24"/>
        </w:rPr>
        <w:t>12.1</w:t>
      </w:r>
      <w:r>
        <w:rPr>
          <w:rFonts w:ascii="Arial" w:eastAsia="Times New Roman"/>
          <w:color w:val="000000"/>
          <w:sz w:val="24"/>
          <w:szCs w:val="24"/>
        </w:rPr>
        <w:t>潜在供应商已依法获取本磋商文件的（应提供依法获取磋商文件的证明材料），可以对本磋商文件提出质疑。质疑应当在获取磋商文件或者磋商文件公告期限届满之日起</w:t>
      </w:r>
      <w:r>
        <w:rPr>
          <w:rFonts w:ascii="Arial" w:hAnsi="Arial"/>
          <w:color w:val="000000"/>
          <w:sz w:val="24"/>
          <w:szCs w:val="24"/>
        </w:rPr>
        <w:t>7</w:t>
      </w:r>
      <w:r>
        <w:rPr>
          <w:rFonts w:ascii="Arial" w:eastAsia="Times New Roman"/>
          <w:color w:val="000000"/>
          <w:sz w:val="24"/>
          <w:szCs w:val="24"/>
        </w:rPr>
        <w:t>个工作日内</w:t>
      </w:r>
      <w:r>
        <w:rPr>
          <w:rFonts w:ascii="Verdana" w:eastAsia="Times New Roman"/>
          <w:color w:val="000000"/>
          <w:sz w:val="24"/>
          <w:szCs w:val="24"/>
        </w:rPr>
        <w:t>以书面形式向采购人或代理机构提出，质疑函的内容应包括</w:t>
      </w:r>
      <w:r>
        <w:rPr>
          <w:rFonts w:ascii="Arial" w:eastAsia="Times New Roman"/>
          <w:color w:val="000000"/>
          <w:sz w:val="24"/>
          <w:szCs w:val="24"/>
        </w:rPr>
        <w:t>《政府采购质疑和投诉办法》（财政部令第</w:t>
      </w:r>
      <w:r>
        <w:rPr>
          <w:rFonts w:ascii="Arial" w:hAnsi="Arial"/>
          <w:color w:val="000000"/>
          <w:sz w:val="24"/>
          <w:szCs w:val="24"/>
        </w:rPr>
        <w:t>94</w:t>
      </w:r>
      <w:r>
        <w:rPr>
          <w:rFonts w:ascii="Arial" w:eastAsia="Times New Roman"/>
          <w:color w:val="000000"/>
          <w:sz w:val="24"/>
          <w:szCs w:val="24"/>
        </w:rPr>
        <w:t>号）第十二条规定的内容，质疑函的格式可参照</w:t>
      </w:r>
      <w:r>
        <w:rPr>
          <w:rFonts w:ascii="??" w:eastAsia="Times New Roman"/>
          <w:color w:val="000000"/>
          <w:sz w:val="24"/>
          <w:szCs w:val="24"/>
        </w:rPr>
        <w:t>黄山市公共资源交易中心门户网站办事流程</w:t>
      </w:r>
      <w:r>
        <w:rPr>
          <w:rFonts w:ascii="??"/>
          <w:color w:val="000000"/>
          <w:sz w:val="24"/>
          <w:szCs w:val="24"/>
        </w:rPr>
        <w:t>--</w:t>
      </w:r>
      <w:r>
        <w:rPr>
          <w:rFonts w:ascii="??" w:eastAsia="Times New Roman"/>
          <w:color w:val="000000"/>
          <w:sz w:val="24"/>
          <w:szCs w:val="24"/>
        </w:rPr>
        <w:t>资料下载中的质疑函范本</w:t>
      </w:r>
      <w:r>
        <w:rPr>
          <w:rFonts w:ascii="Arial" w:eastAsia="Times New Roman"/>
          <w:color w:val="000000"/>
          <w:sz w:val="24"/>
          <w:szCs w:val="24"/>
        </w:rPr>
        <w:t>。</w:t>
      </w:r>
    </w:p>
    <w:p>
      <w:pPr>
        <w:pStyle w:val="68"/>
        <w:spacing w:line="360" w:lineRule="auto"/>
        <w:ind w:firstLine="420"/>
        <w:rPr>
          <w:rFonts w:ascii="??"/>
          <w:color w:val="000000"/>
          <w:sz w:val="24"/>
          <w:szCs w:val="24"/>
        </w:rPr>
      </w:pPr>
      <w:r>
        <w:rPr>
          <w:rFonts w:ascii="??" w:hAnsi="??"/>
          <w:color w:val="000000"/>
          <w:sz w:val="24"/>
          <w:szCs w:val="24"/>
        </w:rPr>
        <w:t>12.2</w:t>
      </w:r>
      <w:r>
        <w:rPr>
          <w:rFonts w:ascii="??" w:eastAsia="Times New Roman"/>
          <w:color w:val="000000"/>
          <w:sz w:val="24"/>
          <w:szCs w:val="24"/>
        </w:rPr>
        <w:t>供应商对</w:t>
      </w:r>
      <w:r>
        <w:rPr>
          <w:rFonts w:ascii="Arial" w:eastAsia="Times New Roman"/>
          <w:color w:val="000000"/>
          <w:sz w:val="24"/>
          <w:szCs w:val="24"/>
        </w:rPr>
        <w:t>磋商</w:t>
      </w:r>
      <w:r>
        <w:rPr>
          <w:rFonts w:ascii="??" w:eastAsia="Times New Roman"/>
          <w:color w:val="000000"/>
          <w:sz w:val="24"/>
          <w:szCs w:val="24"/>
        </w:rPr>
        <w:t>文件有质疑的，应</w:t>
      </w:r>
      <w:r>
        <w:rPr>
          <w:rFonts w:ascii="Arial" w:eastAsia="Times New Roman"/>
          <w:color w:val="000000"/>
          <w:sz w:val="24"/>
          <w:szCs w:val="24"/>
        </w:rPr>
        <w:t>在法定质疑期内一次性提出，采购人或代理机构不再接受同一供应商针对同一磋商文件提出的再次质疑（对同一质疑的补充除外）。</w:t>
      </w:r>
    </w:p>
    <w:p>
      <w:pPr>
        <w:pStyle w:val="68"/>
        <w:spacing w:line="360" w:lineRule="auto"/>
        <w:ind w:firstLine="420"/>
        <w:rPr>
          <w:rFonts w:ascii="??" w:hAnsi="Arial" w:eastAsia="Times New Roman"/>
          <w:color w:val="000000"/>
          <w:sz w:val="24"/>
          <w:szCs w:val="24"/>
        </w:rPr>
      </w:pPr>
      <w:r>
        <w:rPr>
          <w:rFonts w:ascii="??" w:hAnsi="??"/>
          <w:color w:val="000000"/>
          <w:sz w:val="24"/>
          <w:szCs w:val="24"/>
        </w:rPr>
        <w:t>12.3</w:t>
      </w:r>
      <w:r>
        <w:rPr>
          <w:rFonts w:ascii="??" w:eastAsia="Times New Roman"/>
          <w:color w:val="000000"/>
          <w:sz w:val="24"/>
          <w:szCs w:val="24"/>
        </w:rPr>
        <w:t>采购人或代理机构应当在收到质疑后</w:t>
      </w:r>
      <w:r>
        <w:rPr>
          <w:rFonts w:ascii="??" w:hAnsi="??"/>
          <w:color w:val="000000"/>
          <w:sz w:val="24"/>
          <w:szCs w:val="24"/>
        </w:rPr>
        <w:t>7</w:t>
      </w:r>
      <w:r>
        <w:rPr>
          <w:rFonts w:ascii="??" w:eastAsia="Times New Roman"/>
          <w:color w:val="000000"/>
          <w:sz w:val="24"/>
          <w:szCs w:val="24"/>
        </w:rPr>
        <w:t>个工作日内作出答复。答复内容将在</w:t>
      </w:r>
      <w:r>
        <w:rPr>
          <w:rFonts w:hint="eastAsia"/>
          <w:color w:val="000000"/>
          <w:sz w:val="24"/>
          <w:szCs w:val="24"/>
        </w:rPr>
        <w:t>本项目招标公告发布网站上予以</w:t>
      </w:r>
      <w:r>
        <w:rPr>
          <w:rFonts w:ascii="??" w:eastAsia="Times New Roman"/>
          <w:color w:val="000000"/>
          <w:sz w:val="24"/>
          <w:szCs w:val="24"/>
        </w:rPr>
        <w:t>公布，所有获取</w:t>
      </w:r>
      <w:r>
        <w:rPr>
          <w:rFonts w:ascii="Arial" w:eastAsia="Times New Roman"/>
          <w:color w:val="000000"/>
          <w:sz w:val="24"/>
          <w:szCs w:val="24"/>
        </w:rPr>
        <w:t>磋商</w:t>
      </w:r>
      <w:r>
        <w:rPr>
          <w:rFonts w:ascii="??" w:eastAsia="Times New Roman"/>
          <w:color w:val="000000"/>
          <w:sz w:val="24"/>
          <w:szCs w:val="24"/>
        </w:rPr>
        <w:t>文件的潜在供应商均有义务自行查看该答复内容。</w:t>
      </w:r>
    </w:p>
    <w:p>
      <w:pPr>
        <w:spacing w:line="360" w:lineRule="auto"/>
        <w:ind w:left="1365" w:hanging="735"/>
        <w:rPr>
          <w:rFonts w:ascii="??" w:hAnsi="Arial" w:eastAsia="Times New Roman"/>
          <w:color w:val="000000"/>
          <w:sz w:val="24"/>
          <w:szCs w:val="24"/>
        </w:rPr>
      </w:pPr>
    </w:p>
    <w:p>
      <w:pPr>
        <w:pStyle w:val="67"/>
        <w:spacing w:line="360" w:lineRule="auto"/>
        <w:rPr>
          <w:rFonts w:hAnsi="Arial"/>
          <w:sz w:val="24"/>
          <w:szCs w:val="24"/>
        </w:rPr>
      </w:pPr>
      <w:r>
        <w:rPr>
          <w:rFonts w:hAnsi="Arial" w:eastAsia="Times New Roman"/>
          <w:sz w:val="24"/>
          <w:szCs w:val="24"/>
        </w:rPr>
        <w:t>三、磋商响应文件的编制</w:t>
      </w:r>
    </w:p>
    <w:p>
      <w:pPr>
        <w:spacing w:line="360" w:lineRule="auto"/>
        <w:ind w:firstLine="517"/>
        <w:rPr>
          <w:rFonts w:ascii="??" w:hAnsi="Arial" w:eastAsia="Times New Roman"/>
          <w:b/>
          <w:color w:val="000000"/>
          <w:sz w:val="24"/>
          <w:szCs w:val="24"/>
        </w:rPr>
      </w:pPr>
      <w:r>
        <w:rPr>
          <w:rFonts w:ascii="??" w:hAnsi="Arial" w:eastAsia="Times New Roman"/>
          <w:b/>
          <w:color w:val="000000"/>
          <w:sz w:val="24"/>
          <w:szCs w:val="24"/>
        </w:rPr>
        <w:t>13</w:t>
      </w:r>
      <w:r>
        <w:rPr>
          <w:rFonts w:ascii="??" w:eastAsia="Times New Roman"/>
          <w:b/>
          <w:color w:val="000000"/>
          <w:sz w:val="24"/>
          <w:szCs w:val="24"/>
        </w:rPr>
        <w:t>、磋商响应文件构成</w:t>
      </w:r>
    </w:p>
    <w:p>
      <w:pPr>
        <w:tabs>
          <w:tab w:val="left" w:pos="0"/>
        </w:tabs>
        <w:spacing w:line="360" w:lineRule="auto"/>
        <w:ind w:firstLine="420"/>
        <w:rPr>
          <w:rFonts w:ascii="??" w:hAnsi="Arial" w:eastAsia="Times New Roman"/>
          <w:b/>
          <w:color w:val="000000"/>
          <w:sz w:val="24"/>
          <w:szCs w:val="24"/>
        </w:rPr>
      </w:pPr>
      <w:r>
        <w:rPr>
          <w:rFonts w:ascii="??" w:hAnsi="Arial" w:eastAsia="Times New Roman"/>
          <w:color w:val="000000"/>
          <w:sz w:val="24"/>
          <w:szCs w:val="24"/>
        </w:rPr>
        <w:t>13.1</w:t>
      </w:r>
      <w:r>
        <w:rPr>
          <w:rFonts w:ascii="??" w:eastAsia="Times New Roman"/>
          <w:color w:val="000000"/>
          <w:sz w:val="24"/>
          <w:szCs w:val="24"/>
        </w:rPr>
        <w:t>磋商响应文件</w:t>
      </w:r>
      <w:r>
        <w:rPr>
          <w:rFonts w:ascii="??" w:eastAsia="Times New Roman"/>
          <w:b/>
          <w:color w:val="000000"/>
          <w:sz w:val="24"/>
          <w:szCs w:val="24"/>
        </w:rPr>
        <w:t>由商务技术标和价格标两部分组成。</w:t>
      </w:r>
    </w:p>
    <w:p>
      <w:pPr>
        <w:tabs>
          <w:tab w:val="left" w:pos="0"/>
        </w:tabs>
        <w:spacing w:line="360" w:lineRule="auto"/>
        <w:ind w:firstLine="420"/>
        <w:rPr>
          <w:rFonts w:ascii="??" w:hAnsi="Arial" w:eastAsia="Times New Roman"/>
          <w:color w:val="000000"/>
          <w:sz w:val="24"/>
          <w:szCs w:val="24"/>
        </w:rPr>
      </w:pPr>
      <w:r>
        <w:rPr>
          <w:rFonts w:ascii="??" w:hAnsi="Arial" w:eastAsia="Times New Roman"/>
          <w:color w:val="000000"/>
          <w:sz w:val="24"/>
          <w:szCs w:val="24"/>
        </w:rPr>
        <w:t>13.2</w:t>
      </w:r>
      <w:r>
        <w:rPr>
          <w:rFonts w:ascii="??" w:eastAsia="Times New Roman"/>
          <w:color w:val="000000"/>
          <w:sz w:val="24"/>
          <w:szCs w:val="24"/>
        </w:rPr>
        <w:t>商务技术标包括下列内容</w:t>
      </w:r>
      <w:r>
        <w:rPr>
          <w:rFonts w:ascii="??" w:eastAsia="Times New Roman"/>
          <w:b/>
          <w:color w:val="000000"/>
          <w:sz w:val="24"/>
          <w:szCs w:val="24"/>
        </w:rPr>
        <w:t>（不含报价、否则按无效标处理）</w:t>
      </w:r>
      <w:r>
        <w:rPr>
          <w:rFonts w:ascii="??" w:eastAsia="Times New Roman"/>
          <w:color w:val="000000"/>
          <w:sz w:val="24"/>
          <w:szCs w:val="24"/>
        </w:rPr>
        <w:t>：投标函格式、商务要求响应情况表、技术规格响应表、货物服务技术方案、资格证明文件等。</w:t>
      </w:r>
    </w:p>
    <w:p>
      <w:pPr>
        <w:spacing w:line="360" w:lineRule="auto"/>
        <w:ind w:firstLine="420"/>
        <w:rPr>
          <w:rFonts w:ascii="??" w:hAnsi="Arial" w:eastAsia="Times New Roman"/>
          <w:color w:val="000000"/>
          <w:sz w:val="24"/>
          <w:szCs w:val="24"/>
        </w:rPr>
      </w:pPr>
      <w:r>
        <w:rPr>
          <w:rFonts w:ascii="??" w:hAnsi="Arial" w:eastAsia="Times New Roman"/>
          <w:color w:val="000000"/>
          <w:sz w:val="24"/>
          <w:szCs w:val="24"/>
        </w:rPr>
        <w:t>13.2.1</w:t>
      </w:r>
      <w:r>
        <w:rPr>
          <w:rFonts w:ascii="??" w:eastAsia="Times New Roman"/>
          <w:color w:val="000000"/>
          <w:sz w:val="24"/>
          <w:szCs w:val="24"/>
        </w:rPr>
        <w:t>证明供应商合格的资格文件</w:t>
      </w:r>
    </w:p>
    <w:p>
      <w:pPr>
        <w:tabs>
          <w:tab w:val="left" w:pos="0"/>
        </w:tabs>
        <w:spacing w:line="360" w:lineRule="auto"/>
        <w:ind w:firstLine="420"/>
        <w:rPr>
          <w:rFonts w:ascii="??" w:hAnsi="Arial" w:eastAsia="Times New Roman"/>
          <w:color w:val="000000"/>
          <w:sz w:val="24"/>
          <w:szCs w:val="24"/>
        </w:rPr>
      </w:pPr>
      <w:r>
        <w:rPr>
          <w:rFonts w:ascii="??" w:eastAsia="Times New Roman"/>
          <w:color w:val="000000"/>
          <w:sz w:val="24"/>
          <w:szCs w:val="24"/>
        </w:rPr>
        <w:t>应包括磋商文件要求的证明其有资格参加磋商，以及中标后有能力履行合同所必需的生产、技术、服务和财务管理等方面能力的证明文件。</w:t>
      </w:r>
    </w:p>
    <w:p>
      <w:pPr>
        <w:tabs>
          <w:tab w:val="left" w:pos="0"/>
        </w:tabs>
        <w:spacing w:line="360" w:lineRule="auto"/>
        <w:ind w:firstLine="420"/>
        <w:rPr>
          <w:rFonts w:ascii="??" w:hAnsi="Arial" w:eastAsia="Times New Roman"/>
          <w:color w:val="000000"/>
          <w:sz w:val="24"/>
          <w:szCs w:val="24"/>
        </w:rPr>
      </w:pPr>
      <w:r>
        <w:rPr>
          <w:rFonts w:ascii="??" w:hAnsi="Arial" w:eastAsia="Times New Roman"/>
          <w:color w:val="000000"/>
          <w:sz w:val="24"/>
          <w:szCs w:val="24"/>
        </w:rPr>
        <w:t>13.2.2</w:t>
      </w:r>
      <w:r>
        <w:rPr>
          <w:rFonts w:ascii="??" w:eastAsia="Times New Roman"/>
          <w:color w:val="000000"/>
          <w:sz w:val="24"/>
          <w:szCs w:val="24"/>
        </w:rPr>
        <w:t>所有货物（包括零部件）须为全新的、未使用过的原装正品。</w:t>
      </w:r>
    </w:p>
    <w:p>
      <w:pPr>
        <w:tabs>
          <w:tab w:val="left" w:pos="0"/>
        </w:tabs>
        <w:spacing w:line="360" w:lineRule="auto"/>
        <w:ind w:firstLine="420"/>
        <w:rPr>
          <w:rFonts w:ascii="??" w:hAnsi="Arial" w:eastAsia="Times New Roman"/>
          <w:color w:val="000000"/>
          <w:sz w:val="24"/>
          <w:szCs w:val="24"/>
        </w:rPr>
      </w:pPr>
      <w:r>
        <w:rPr>
          <w:rFonts w:ascii="??" w:hAnsi="Arial" w:eastAsia="Times New Roman"/>
          <w:color w:val="000000"/>
          <w:sz w:val="24"/>
          <w:szCs w:val="24"/>
        </w:rPr>
        <w:t>13.3</w:t>
      </w:r>
      <w:r>
        <w:rPr>
          <w:rFonts w:ascii="??" w:eastAsia="Times New Roman"/>
          <w:color w:val="000000"/>
          <w:sz w:val="24"/>
          <w:szCs w:val="24"/>
        </w:rPr>
        <w:t>价格标包括下列内容：开标一览表、分项报价表等。</w:t>
      </w:r>
    </w:p>
    <w:p>
      <w:pPr>
        <w:tabs>
          <w:tab w:val="left" w:pos="0"/>
        </w:tabs>
        <w:spacing w:line="360" w:lineRule="auto"/>
        <w:ind w:firstLine="420"/>
        <w:rPr>
          <w:rFonts w:ascii="??" w:hAnsi="Arial" w:eastAsia="Times New Roman"/>
          <w:color w:val="000000"/>
          <w:sz w:val="24"/>
          <w:szCs w:val="24"/>
        </w:rPr>
      </w:pPr>
      <w:r>
        <w:rPr>
          <w:rFonts w:ascii="??" w:hAnsi="Arial" w:eastAsia="Times New Roman"/>
          <w:color w:val="000000"/>
          <w:sz w:val="24"/>
          <w:szCs w:val="24"/>
        </w:rPr>
        <w:t>13.4</w:t>
      </w:r>
      <w:r>
        <w:rPr>
          <w:rFonts w:ascii="??" w:eastAsia="Times New Roman"/>
          <w:color w:val="000000"/>
          <w:sz w:val="24"/>
          <w:szCs w:val="24"/>
        </w:rPr>
        <w:t>供应商必须对其磋商响应文件的真实性与准确性负责。一旦中标，其磋商响应文件将作为合同的重要组成部分。</w:t>
      </w:r>
    </w:p>
    <w:p>
      <w:pPr>
        <w:tabs>
          <w:tab w:val="left" w:pos="0"/>
        </w:tabs>
        <w:spacing w:line="360" w:lineRule="auto"/>
        <w:ind w:firstLine="525"/>
        <w:rPr>
          <w:rFonts w:ascii="??" w:hAnsi="Arial" w:eastAsia="Times New Roman"/>
          <w:color w:val="000000"/>
          <w:sz w:val="24"/>
          <w:szCs w:val="24"/>
        </w:rPr>
      </w:pPr>
      <w:r>
        <w:rPr>
          <w:rFonts w:ascii="??" w:hAnsi="Arial" w:eastAsia="Times New Roman"/>
          <w:color w:val="000000"/>
          <w:sz w:val="24"/>
          <w:szCs w:val="24"/>
        </w:rPr>
        <w:t>13.5</w:t>
      </w:r>
      <w:r>
        <w:rPr>
          <w:rFonts w:ascii="??" w:eastAsia="Times New Roman"/>
          <w:color w:val="000000"/>
          <w:sz w:val="24"/>
          <w:szCs w:val="24"/>
        </w:rPr>
        <w:t>供应商应在磋商响应文件中体现本文件要求的内容。</w:t>
      </w:r>
    </w:p>
    <w:p>
      <w:pPr>
        <w:spacing w:line="360" w:lineRule="auto"/>
        <w:ind w:firstLine="422"/>
        <w:rPr>
          <w:rFonts w:ascii="??" w:hAnsi="Arial" w:eastAsia="Times New Roman"/>
          <w:b/>
          <w:color w:val="000000"/>
          <w:sz w:val="24"/>
          <w:szCs w:val="24"/>
        </w:rPr>
      </w:pPr>
      <w:r>
        <w:rPr>
          <w:rFonts w:ascii="??" w:hAnsi="Arial" w:eastAsia="Times New Roman"/>
          <w:b/>
          <w:color w:val="000000"/>
          <w:sz w:val="24"/>
          <w:szCs w:val="24"/>
        </w:rPr>
        <w:t>14</w:t>
      </w:r>
      <w:r>
        <w:rPr>
          <w:rFonts w:ascii="??" w:eastAsia="Times New Roman"/>
          <w:b/>
          <w:color w:val="000000"/>
          <w:sz w:val="24"/>
          <w:szCs w:val="24"/>
        </w:rPr>
        <w:t>、磋商报价</w:t>
      </w:r>
    </w:p>
    <w:p>
      <w:pPr>
        <w:tabs>
          <w:tab w:val="left" w:pos="0"/>
        </w:tabs>
        <w:spacing w:line="360" w:lineRule="auto"/>
        <w:ind w:firstLine="420"/>
        <w:rPr>
          <w:rFonts w:ascii="??" w:hAnsi="Arial" w:eastAsia="Times New Roman"/>
          <w:color w:val="000000"/>
          <w:sz w:val="24"/>
          <w:szCs w:val="24"/>
        </w:rPr>
      </w:pPr>
      <w:r>
        <w:rPr>
          <w:rFonts w:ascii="??" w:hAnsi="Arial" w:eastAsia="Times New Roman"/>
          <w:color w:val="000000"/>
          <w:sz w:val="24"/>
          <w:szCs w:val="24"/>
        </w:rPr>
        <w:t>14.1</w:t>
      </w:r>
      <w:r>
        <w:rPr>
          <w:rFonts w:ascii="??" w:eastAsia="Times New Roman"/>
          <w:color w:val="000000"/>
          <w:sz w:val="24"/>
          <w:szCs w:val="24"/>
        </w:rPr>
        <w:t>本项目只允许有一个方案、一个报价。多方案、多报价的磋商响应文件将不被接受。</w:t>
      </w:r>
    </w:p>
    <w:p>
      <w:pPr>
        <w:tabs>
          <w:tab w:val="left" w:pos="0"/>
        </w:tabs>
        <w:spacing w:line="360" w:lineRule="auto"/>
        <w:ind w:firstLine="420"/>
        <w:rPr>
          <w:rFonts w:ascii="??" w:hAnsi="Arial" w:eastAsia="Times New Roman"/>
          <w:color w:val="000000"/>
          <w:sz w:val="24"/>
          <w:szCs w:val="24"/>
        </w:rPr>
      </w:pPr>
      <w:r>
        <w:rPr>
          <w:rFonts w:ascii="??" w:hAnsi="Arial" w:eastAsia="Times New Roman"/>
          <w:color w:val="000000"/>
          <w:sz w:val="24"/>
          <w:szCs w:val="24"/>
        </w:rPr>
        <w:t>14.2</w:t>
      </w:r>
      <w:r>
        <w:rPr>
          <w:rFonts w:ascii="??" w:eastAsia="Times New Roman"/>
          <w:color w:val="000000"/>
          <w:sz w:val="24"/>
          <w:szCs w:val="24"/>
        </w:rPr>
        <w:t>货物类项目适用：价格标的开标一览表中的投标总报价应包括投标产品以及投标产品产生的采购、运输、人工、安装、售后、验收、税费、专家评审费等所有费用，即为履行合同的最终价格。</w:t>
      </w:r>
    </w:p>
    <w:p>
      <w:pPr>
        <w:tabs>
          <w:tab w:val="left" w:pos="0"/>
        </w:tabs>
        <w:spacing w:line="360" w:lineRule="auto"/>
        <w:ind w:firstLine="420"/>
        <w:rPr>
          <w:rFonts w:ascii="??" w:hAnsi="Arial" w:eastAsia="Times New Roman"/>
          <w:color w:val="000000"/>
          <w:sz w:val="24"/>
          <w:szCs w:val="24"/>
        </w:rPr>
      </w:pPr>
      <w:r>
        <w:rPr>
          <w:rFonts w:ascii="??" w:eastAsia="Times New Roman"/>
          <w:color w:val="000000"/>
          <w:sz w:val="24"/>
          <w:szCs w:val="24"/>
        </w:rPr>
        <w:t>服务类、工程类项目适用：价格标的开标一览表中的投标总报价应包括完成本项目的所有费用、税费、专家评审费等所有费用，即为履行合同的最终价格。</w:t>
      </w:r>
    </w:p>
    <w:p>
      <w:pPr>
        <w:tabs>
          <w:tab w:val="left" w:pos="0"/>
        </w:tabs>
        <w:spacing w:line="360" w:lineRule="auto"/>
        <w:ind w:firstLine="420"/>
        <w:rPr>
          <w:rFonts w:ascii="??" w:hAnsi="Arial" w:eastAsia="Times New Roman"/>
          <w:color w:val="000000"/>
          <w:sz w:val="24"/>
          <w:szCs w:val="24"/>
        </w:rPr>
      </w:pPr>
      <w:r>
        <w:rPr>
          <w:rFonts w:ascii="??" w:hAnsi="Arial" w:eastAsia="Times New Roman"/>
          <w:color w:val="000000"/>
          <w:sz w:val="24"/>
          <w:szCs w:val="24"/>
        </w:rPr>
        <w:t>14.3</w:t>
      </w:r>
      <w:r>
        <w:rPr>
          <w:rFonts w:ascii="??" w:eastAsia="Times New Roman"/>
          <w:color w:val="000000"/>
          <w:sz w:val="24"/>
          <w:szCs w:val="24"/>
        </w:rPr>
        <w:t>货物类项目适用：价格标的货物服务分项报价表上应清楚地标明供应商拟提供货物的名称、型号、数量、单价（含投标产品所产生的采购、运输、人工、安装、售后、验收、税费等）、总价等内容，其合计价格应与开标一览表中的投标总报价保持一致。</w:t>
      </w:r>
    </w:p>
    <w:p>
      <w:pPr>
        <w:tabs>
          <w:tab w:val="left" w:pos="0"/>
        </w:tabs>
        <w:spacing w:line="360" w:lineRule="auto"/>
        <w:ind w:firstLine="420"/>
        <w:rPr>
          <w:rFonts w:ascii="??" w:hAnsi="Arial" w:eastAsia="Times New Roman"/>
          <w:color w:val="000000"/>
          <w:sz w:val="24"/>
          <w:szCs w:val="24"/>
        </w:rPr>
      </w:pPr>
      <w:r>
        <w:rPr>
          <w:rFonts w:ascii="??" w:eastAsia="Times New Roman"/>
          <w:color w:val="000000"/>
          <w:sz w:val="24"/>
          <w:szCs w:val="24"/>
        </w:rPr>
        <w:t>服务类、工程类项目适用：价格标的服务分项报价表上应清楚地标明供应商拟提供的服务或工程费用等内容，其合计价格应与开标一览表中的投标总报价保持一致。</w:t>
      </w:r>
    </w:p>
    <w:p>
      <w:pPr>
        <w:spacing w:line="360" w:lineRule="auto"/>
        <w:ind w:left="359" w:firstLine="210"/>
        <w:rPr>
          <w:rFonts w:ascii="??" w:hAnsi="Arial" w:eastAsia="Times New Roman"/>
          <w:color w:val="000000"/>
          <w:sz w:val="24"/>
          <w:szCs w:val="24"/>
        </w:rPr>
      </w:pPr>
      <w:r>
        <w:rPr>
          <w:rFonts w:ascii="??" w:hAnsi="Arial" w:eastAsia="Times New Roman"/>
          <w:color w:val="000000"/>
          <w:sz w:val="24"/>
          <w:szCs w:val="24"/>
        </w:rPr>
        <w:t>14.4</w:t>
      </w:r>
      <w:r>
        <w:rPr>
          <w:rFonts w:ascii="??" w:eastAsia="Times New Roman"/>
          <w:color w:val="000000"/>
          <w:sz w:val="24"/>
          <w:szCs w:val="24"/>
        </w:rPr>
        <w:t>供应商投标的货币为人民币。</w:t>
      </w:r>
    </w:p>
    <w:p>
      <w:pPr>
        <w:spacing w:line="360" w:lineRule="auto"/>
        <w:ind w:left="426"/>
        <w:rPr>
          <w:rFonts w:ascii="??" w:hAnsi="Arial"/>
          <w:b/>
          <w:color w:val="000000"/>
          <w:sz w:val="24"/>
          <w:szCs w:val="24"/>
        </w:rPr>
      </w:pPr>
      <w:r>
        <w:rPr>
          <w:rFonts w:ascii="??" w:hAnsi="Arial" w:eastAsia="Times New Roman"/>
          <w:b/>
          <w:color w:val="000000"/>
          <w:sz w:val="24"/>
          <w:szCs w:val="24"/>
        </w:rPr>
        <w:t>15</w:t>
      </w:r>
      <w:r>
        <w:rPr>
          <w:rFonts w:ascii="??" w:eastAsia="Times New Roman"/>
          <w:b/>
          <w:color w:val="000000"/>
          <w:sz w:val="24"/>
          <w:szCs w:val="24"/>
        </w:rPr>
        <w:t>、磋商保证金</w:t>
      </w:r>
      <w:r>
        <w:rPr>
          <w:rFonts w:hint="eastAsia" w:ascii="??"/>
          <w:b/>
          <w:color w:val="000000"/>
          <w:sz w:val="24"/>
          <w:szCs w:val="24"/>
        </w:rPr>
        <w:t>（本项目不采用）</w:t>
      </w:r>
    </w:p>
    <w:p>
      <w:pPr>
        <w:tabs>
          <w:tab w:val="left" w:pos="0"/>
        </w:tabs>
        <w:spacing w:line="360" w:lineRule="auto"/>
        <w:ind w:firstLine="525"/>
        <w:rPr>
          <w:rFonts w:ascii="??" w:hAnsi="Arial" w:eastAsia="Times New Roman"/>
          <w:color w:val="000000"/>
          <w:sz w:val="24"/>
          <w:szCs w:val="24"/>
        </w:rPr>
      </w:pPr>
      <w:r>
        <w:rPr>
          <w:rFonts w:ascii="??" w:hAnsi="Arial" w:eastAsia="Times New Roman"/>
          <w:color w:val="000000"/>
          <w:sz w:val="24"/>
          <w:szCs w:val="24"/>
        </w:rPr>
        <w:t>15.1</w:t>
      </w:r>
      <w:r>
        <w:rPr>
          <w:rFonts w:ascii="??" w:eastAsia="Times New Roman"/>
          <w:color w:val="000000"/>
          <w:sz w:val="24"/>
          <w:szCs w:val="24"/>
        </w:rPr>
        <w:t>供应商在递交磋商响应文件的同时，应按供应商须知前附表规定的金额和形式递交磋商保证金。联合体参加磋商的，其磋商保证金由牵头人递交，并应符合供应商须知前附表的规定。</w:t>
      </w:r>
    </w:p>
    <w:p>
      <w:pPr>
        <w:tabs>
          <w:tab w:val="left" w:pos="0"/>
        </w:tabs>
        <w:spacing w:before="72" w:after="72" w:line="360" w:lineRule="auto"/>
        <w:ind w:firstLine="525"/>
        <w:rPr>
          <w:rFonts w:ascii="??" w:hAnsi="Arial" w:eastAsia="Times New Roman"/>
          <w:color w:val="000000"/>
          <w:sz w:val="24"/>
          <w:szCs w:val="24"/>
        </w:rPr>
      </w:pPr>
      <w:r>
        <w:rPr>
          <w:rFonts w:ascii="??" w:hAnsi="Arial" w:eastAsia="Times New Roman"/>
          <w:color w:val="000000"/>
          <w:sz w:val="24"/>
          <w:szCs w:val="24"/>
        </w:rPr>
        <w:t>15.2</w:t>
      </w:r>
      <w:r>
        <w:rPr>
          <w:rFonts w:ascii="??" w:eastAsia="Times New Roman"/>
          <w:color w:val="000000"/>
          <w:sz w:val="24"/>
          <w:szCs w:val="24"/>
        </w:rPr>
        <w:t>供应商不按供应商须知前附表要求提交磋商保证金的，磋商小组将否决其投标。</w:t>
      </w:r>
    </w:p>
    <w:p>
      <w:pPr>
        <w:tabs>
          <w:tab w:val="left" w:pos="0"/>
        </w:tabs>
        <w:spacing w:before="72" w:after="72" w:line="360" w:lineRule="auto"/>
        <w:ind w:firstLine="525"/>
        <w:rPr>
          <w:rFonts w:ascii="??" w:hAnsi="Arial" w:eastAsia="Times New Roman"/>
          <w:color w:val="000000"/>
          <w:sz w:val="24"/>
          <w:szCs w:val="24"/>
        </w:rPr>
      </w:pPr>
      <w:r>
        <w:rPr>
          <w:rFonts w:ascii="??" w:hAnsi="Arial" w:eastAsia="Times New Roman"/>
          <w:color w:val="000000"/>
          <w:sz w:val="24"/>
          <w:szCs w:val="24"/>
        </w:rPr>
        <w:t>15.3</w:t>
      </w:r>
      <w:r>
        <w:rPr>
          <w:rFonts w:ascii="??" w:eastAsia="Times New Roman"/>
          <w:color w:val="000000"/>
          <w:sz w:val="24"/>
          <w:szCs w:val="24"/>
        </w:rPr>
        <w:t>未成交供应商的磋商保证金，将在成交公告发出后五个工作日内予以退还。</w:t>
      </w:r>
    </w:p>
    <w:p>
      <w:pPr>
        <w:tabs>
          <w:tab w:val="left" w:pos="0"/>
        </w:tabs>
        <w:spacing w:line="360" w:lineRule="auto"/>
        <w:ind w:firstLine="525"/>
        <w:rPr>
          <w:rFonts w:ascii="??" w:hAnsi="Arial" w:eastAsia="Times New Roman"/>
          <w:color w:val="000000"/>
          <w:sz w:val="24"/>
          <w:szCs w:val="24"/>
        </w:rPr>
      </w:pPr>
      <w:r>
        <w:rPr>
          <w:rFonts w:ascii="??" w:hAnsi="Arial" w:eastAsia="Times New Roman"/>
          <w:color w:val="000000"/>
          <w:sz w:val="24"/>
          <w:szCs w:val="24"/>
        </w:rPr>
        <w:t>15.4</w:t>
      </w:r>
      <w:r>
        <w:rPr>
          <w:rFonts w:ascii="??" w:eastAsia="Times New Roman"/>
          <w:color w:val="000000"/>
          <w:sz w:val="24"/>
          <w:szCs w:val="24"/>
        </w:rPr>
        <w:t>成交供应商的磋商保证金转为合同履约保证金，不足部分由成交供应商向采购人缴纳，成交供应商按投标承诺履约完成后予以退还。</w:t>
      </w:r>
    </w:p>
    <w:p>
      <w:pPr>
        <w:tabs>
          <w:tab w:val="left" w:pos="0"/>
        </w:tabs>
        <w:spacing w:line="360" w:lineRule="auto"/>
        <w:ind w:firstLine="422"/>
        <w:rPr>
          <w:rFonts w:ascii="??"/>
          <w:b/>
          <w:color w:val="000000"/>
          <w:sz w:val="24"/>
          <w:szCs w:val="24"/>
        </w:rPr>
      </w:pPr>
      <w:r>
        <w:rPr>
          <w:rFonts w:ascii="??" w:hAnsi="Arial" w:eastAsia="Times New Roman"/>
          <w:b/>
          <w:color w:val="000000"/>
          <w:sz w:val="24"/>
          <w:szCs w:val="24"/>
        </w:rPr>
        <w:t>15.5</w:t>
      </w:r>
      <w:r>
        <w:rPr>
          <w:rFonts w:ascii="??" w:eastAsia="Times New Roman"/>
          <w:b/>
          <w:color w:val="000000"/>
          <w:sz w:val="24"/>
          <w:szCs w:val="24"/>
        </w:rPr>
        <w:t>有下列情形之一的，按照《黄山市公共资源交易项目保证金委托管理办法》规定由受托方（</w:t>
      </w:r>
      <w:r>
        <w:rPr>
          <w:rFonts w:hint="eastAsia"/>
          <w:color w:val="000000"/>
          <w:sz w:val="24"/>
          <w:szCs w:val="24"/>
          <w:u w:val="single"/>
        </w:rPr>
        <w:t>本项目交易平台</w:t>
      </w:r>
      <w:r>
        <w:rPr>
          <w:rFonts w:ascii="??" w:eastAsia="Times New Roman"/>
          <w:b/>
          <w:color w:val="000000"/>
          <w:sz w:val="24"/>
          <w:szCs w:val="24"/>
        </w:rPr>
        <w:t>）作出不予退还磋商保证金的处理决定，并上缴财政：</w:t>
      </w:r>
    </w:p>
    <w:p>
      <w:pPr>
        <w:spacing w:line="360" w:lineRule="auto"/>
        <w:ind w:firstLine="422"/>
        <w:rPr>
          <w:rFonts w:ascii="??"/>
          <w:b/>
          <w:color w:val="000000"/>
          <w:sz w:val="24"/>
          <w:szCs w:val="24"/>
        </w:rPr>
      </w:pPr>
      <w:r>
        <w:rPr>
          <w:rFonts w:ascii="??" w:hAnsi="??"/>
          <w:b/>
          <w:color w:val="000000"/>
          <w:sz w:val="24"/>
          <w:szCs w:val="24"/>
        </w:rPr>
        <w:t>15.5.1</w:t>
      </w:r>
      <w:r>
        <w:rPr>
          <w:rFonts w:ascii="??" w:eastAsia="Times New Roman"/>
          <w:b/>
          <w:color w:val="000000"/>
          <w:sz w:val="24"/>
          <w:szCs w:val="24"/>
        </w:rPr>
        <w:t>供应商在规定的投标有效期内撤销或修改其磋商响应文件或放弃成交人候选资格的；</w:t>
      </w:r>
    </w:p>
    <w:p>
      <w:pPr>
        <w:spacing w:line="360" w:lineRule="auto"/>
        <w:ind w:firstLine="422"/>
        <w:rPr>
          <w:rFonts w:ascii="??"/>
          <w:b/>
          <w:color w:val="000000"/>
          <w:sz w:val="24"/>
          <w:szCs w:val="24"/>
        </w:rPr>
      </w:pPr>
      <w:r>
        <w:rPr>
          <w:rFonts w:ascii="??" w:hAnsi="??"/>
          <w:b/>
          <w:color w:val="000000"/>
          <w:sz w:val="24"/>
          <w:szCs w:val="24"/>
        </w:rPr>
        <w:t>15.5.2</w:t>
      </w:r>
      <w:r>
        <w:rPr>
          <w:rFonts w:ascii="??" w:eastAsia="Times New Roman"/>
          <w:b/>
          <w:color w:val="000000"/>
          <w:sz w:val="24"/>
          <w:szCs w:val="24"/>
        </w:rPr>
        <w:t>成交人在收到中标通知书后，无正当理由拒签合同协议书或未按磋商文件规定提交履约担保；</w:t>
      </w:r>
    </w:p>
    <w:p>
      <w:pPr>
        <w:tabs>
          <w:tab w:val="left" w:pos="720"/>
        </w:tabs>
        <w:spacing w:line="360" w:lineRule="auto"/>
        <w:ind w:firstLine="527"/>
        <w:rPr>
          <w:rFonts w:ascii="??" w:hAnsi="Arial" w:eastAsia="Times New Roman"/>
          <w:b/>
          <w:color w:val="000000"/>
          <w:sz w:val="24"/>
          <w:szCs w:val="24"/>
        </w:rPr>
      </w:pPr>
      <w:r>
        <w:rPr>
          <w:rFonts w:ascii="??" w:hAnsi="??"/>
          <w:b/>
          <w:color w:val="000000"/>
          <w:sz w:val="24"/>
          <w:szCs w:val="24"/>
        </w:rPr>
        <w:t>15.5.3</w:t>
      </w:r>
      <w:r>
        <w:rPr>
          <w:rFonts w:ascii="??" w:eastAsia="Times New Roman"/>
          <w:b/>
          <w:color w:val="000000"/>
          <w:sz w:val="24"/>
          <w:szCs w:val="24"/>
        </w:rPr>
        <w:t>存在提供虚假材料参加投标或串通投标等违法、违规行为被查实的。</w:t>
      </w:r>
    </w:p>
    <w:p>
      <w:pPr>
        <w:spacing w:line="360" w:lineRule="auto"/>
        <w:ind w:left="426"/>
        <w:rPr>
          <w:rFonts w:ascii="??" w:hAnsi="Arial" w:eastAsia="Times New Roman"/>
          <w:b/>
          <w:color w:val="000000"/>
          <w:sz w:val="24"/>
          <w:szCs w:val="24"/>
        </w:rPr>
      </w:pPr>
      <w:r>
        <w:rPr>
          <w:rFonts w:ascii="??" w:hAnsi="Arial" w:eastAsia="Times New Roman"/>
          <w:b/>
          <w:color w:val="000000"/>
          <w:sz w:val="24"/>
          <w:szCs w:val="24"/>
        </w:rPr>
        <w:t>16</w:t>
      </w:r>
      <w:r>
        <w:rPr>
          <w:rFonts w:ascii="??" w:eastAsia="Times New Roman"/>
          <w:b/>
          <w:color w:val="000000"/>
          <w:sz w:val="24"/>
          <w:szCs w:val="24"/>
        </w:rPr>
        <w:t>、磋商有效期</w:t>
      </w:r>
    </w:p>
    <w:p>
      <w:pPr>
        <w:spacing w:line="360" w:lineRule="auto"/>
        <w:ind w:firstLine="514"/>
        <w:rPr>
          <w:rFonts w:ascii="??" w:hAnsi="Arial" w:eastAsia="Times New Roman"/>
          <w:b/>
          <w:color w:val="000000"/>
          <w:sz w:val="24"/>
          <w:szCs w:val="24"/>
        </w:rPr>
      </w:pPr>
      <w:r>
        <w:rPr>
          <w:rFonts w:ascii="??" w:hAnsi="Arial" w:eastAsia="Times New Roman"/>
          <w:color w:val="000000"/>
          <w:sz w:val="24"/>
          <w:szCs w:val="24"/>
        </w:rPr>
        <w:t>16.1</w:t>
      </w:r>
      <w:r>
        <w:rPr>
          <w:rFonts w:ascii="??" w:eastAsia="Times New Roman"/>
          <w:color w:val="000000"/>
          <w:sz w:val="24"/>
          <w:szCs w:val="24"/>
        </w:rPr>
        <w:t>磋商有效期在“供应商须知前附表”中有明确的规定。供应商如未就此提出异议，则视同接受；如承诺的磋商有效期短于此规定时间的，将被视为非响应性投标而予以拒绝。</w:t>
      </w:r>
    </w:p>
    <w:p>
      <w:pPr>
        <w:pStyle w:val="68"/>
        <w:spacing w:line="360" w:lineRule="auto"/>
        <w:ind w:firstLine="420"/>
        <w:rPr>
          <w:rFonts w:ascii="??"/>
          <w:color w:val="000000"/>
          <w:sz w:val="24"/>
          <w:szCs w:val="24"/>
        </w:rPr>
      </w:pPr>
      <w:r>
        <w:rPr>
          <w:rFonts w:ascii="??" w:hAnsi="Arial" w:eastAsia="Times New Roman"/>
          <w:color w:val="000000"/>
          <w:sz w:val="24"/>
          <w:szCs w:val="24"/>
        </w:rPr>
        <w:t>16.2</w:t>
      </w:r>
      <w:r>
        <w:rPr>
          <w:rFonts w:ascii="??" w:eastAsia="Times New Roman"/>
          <w:color w:val="000000"/>
          <w:sz w:val="24"/>
          <w:szCs w:val="24"/>
        </w:rPr>
        <w:t>在特殊情况下，采购单位可于原磋商有效期满之前，向供应商提出延长磋商有效期的要求。供应商同意延长的，应相应延长其磋商保证金的有效期，但不得要求或被允许修改或撤销其磋商响应文件。供应商拒绝延长的，可以书面形式拒绝采购单位的这种要求而不失去其磋商保证金。如在规定的时间内未提出书面意见表示拒绝，将视为同意延长磋商有效期。</w:t>
      </w:r>
    </w:p>
    <w:p>
      <w:pPr>
        <w:tabs>
          <w:tab w:val="left" w:pos="0"/>
        </w:tabs>
        <w:spacing w:line="360" w:lineRule="auto"/>
        <w:ind w:firstLine="525"/>
        <w:rPr>
          <w:rFonts w:ascii="??" w:hAnsi="Arial" w:eastAsia="Times New Roman"/>
          <w:color w:val="000000"/>
          <w:sz w:val="24"/>
          <w:szCs w:val="24"/>
        </w:rPr>
      </w:pPr>
      <w:r>
        <w:rPr>
          <w:rFonts w:ascii="??" w:hAnsi="??"/>
          <w:color w:val="000000"/>
          <w:sz w:val="24"/>
          <w:szCs w:val="24"/>
        </w:rPr>
        <w:t>16.3</w:t>
      </w:r>
      <w:r>
        <w:rPr>
          <w:rFonts w:ascii="??" w:eastAsia="Times New Roman"/>
          <w:color w:val="000000"/>
          <w:sz w:val="24"/>
          <w:szCs w:val="24"/>
        </w:rPr>
        <w:t>在磋商有效期内，供应商撤销或修改其询价响应文件的，应承担责任。</w:t>
      </w:r>
    </w:p>
    <w:p>
      <w:pPr>
        <w:spacing w:line="360" w:lineRule="auto"/>
        <w:ind w:left="426"/>
        <w:rPr>
          <w:rFonts w:ascii="??" w:hAnsi="Arial" w:eastAsia="Times New Roman"/>
          <w:b/>
          <w:color w:val="000000"/>
          <w:sz w:val="24"/>
          <w:szCs w:val="24"/>
        </w:rPr>
      </w:pPr>
      <w:r>
        <w:rPr>
          <w:rFonts w:ascii="??" w:hAnsi="Arial" w:eastAsia="Times New Roman"/>
          <w:b/>
          <w:color w:val="000000"/>
          <w:sz w:val="24"/>
          <w:szCs w:val="24"/>
        </w:rPr>
        <w:t>17</w:t>
      </w:r>
      <w:r>
        <w:rPr>
          <w:rFonts w:ascii="??" w:eastAsia="Times New Roman"/>
          <w:b/>
          <w:color w:val="000000"/>
          <w:sz w:val="24"/>
          <w:szCs w:val="24"/>
        </w:rPr>
        <w:t>、磋商响应文件签署</w:t>
      </w:r>
    </w:p>
    <w:p>
      <w:pPr>
        <w:tabs>
          <w:tab w:val="left" w:pos="0"/>
          <w:tab w:val="left" w:pos="540"/>
        </w:tabs>
        <w:spacing w:line="360" w:lineRule="auto"/>
        <w:ind w:firstLine="525"/>
        <w:rPr>
          <w:rFonts w:ascii="??" w:hAnsi="Arial" w:eastAsia="Times New Roman"/>
          <w:color w:val="000000"/>
          <w:sz w:val="24"/>
          <w:szCs w:val="24"/>
        </w:rPr>
      </w:pPr>
      <w:r>
        <w:rPr>
          <w:rFonts w:ascii="??" w:hAnsi="Arial" w:eastAsia="Times New Roman"/>
          <w:color w:val="000000"/>
          <w:sz w:val="24"/>
          <w:szCs w:val="24"/>
        </w:rPr>
        <w:t>17.1</w:t>
      </w:r>
      <w:r>
        <w:rPr>
          <w:rFonts w:ascii="??" w:eastAsia="Times New Roman"/>
          <w:color w:val="000000"/>
          <w:sz w:val="24"/>
          <w:szCs w:val="24"/>
        </w:rPr>
        <w:t>磋商响应文件应由供应商的法定代表人或其被授权代表正确签署。被授权代表须将法定代表人以书面形式出具的“法定代表人授权书”附在磋商响应文件中。</w:t>
      </w:r>
    </w:p>
    <w:p>
      <w:pPr>
        <w:tabs>
          <w:tab w:val="left" w:pos="0"/>
          <w:tab w:val="left" w:pos="540"/>
        </w:tabs>
        <w:spacing w:line="360" w:lineRule="auto"/>
        <w:ind w:firstLine="525"/>
        <w:rPr>
          <w:rFonts w:ascii="??" w:hAnsi="Arial" w:eastAsia="Times New Roman"/>
          <w:color w:val="000000"/>
          <w:sz w:val="24"/>
          <w:szCs w:val="24"/>
        </w:rPr>
      </w:pPr>
      <w:r>
        <w:rPr>
          <w:rFonts w:ascii="??" w:hAnsi="Arial" w:eastAsia="Times New Roman"/>
          <w:color w:val="000000"/>
          <w:sz w:val="24"/>
          <w:szCs w:val="24"/>
        </w:rPr>
        <w:t>17.2</w:t>
      </w:r>
      <w:r>
        <w:rPr>
          <w:rFonts w:ascii="??" w:eastAsia="Times New Roman"/>
          <w:color w:val="000000"/>
          <w:sz w:val="24"/>
          <w:szCs w:val="24"/>
        </w:rPr>
        <w:t>磋商响应文件不得行间插字、涂改或增删。如有修改错漏处，必须由供应商的法定代表人或其授权代表签字。</w:t>
      </w:r>
    </w:p>
    <w:p>
      <w:pPr>
        <w:spacing w:line="360" w:lineRule="auto"/>
        <w:rPr>
          <w:rFonts w:ascii="??" w:hAnsi="Arial" w:eastAsia="Times New Roman"/>
          <w:color w:val="000000"/>
          <w:sz w:val="24"/>
          <w:szCs w:val="24"/>
        </w:rPr>
      </w:pPr>
    </w:p>
    <w:p>
      <w:pPr>
        <w:pStyle w:val="67"/>
        <w:spacing w:line="360" w:lineRule="auto"/>
        <w:rPr>
          <w:rFonts w:hAnsi="Arial"/>
          <w:sz w:val="24"/>
          <w:szCs w:val="24"/>
        </w:rPr>
      </w:pPr>
      <w:r>
        <w:rPr>
          <w:rFonts w:hAnsi="Arial" w:eastAsia="Times New Roman"/>
          <w:sz w:val="24"/>
          <w:szCs w:val="24"/>
        </w:rPr>
        <w:t>四、磋商响应文件的提交</w:t>
      </w:r>
    </w:p>
    <w:p>
      <w:pPr>
        <w:spacing w:line="360" w:lineRule="auto"/>
        <w:ind w:left="426"/>
        <w:rPr>
          <w:rFonts w:ascii="??" w:hAnsi="Arial" w:eastAsia="Times New Roman"/>
          <w:b/>
          <w:color w:val="000000"/>
          <w:sz w:val="24"/>
          <w:szCs w:val="24"/>
        </w:rPr>
      </w:pPr>
      <w:r>
        <w:rPr>
          <w:rFonts w:ascii="??" w:hAnsi="Arial" w:eastAsia="Times New Roman"/>
          <w:b/>
          <w:color w:val="000000"/>
          <w:sz w:val="24"/>
          <w:szCs w:val="24"/>
        </w:rPr>
        <w:t>18</w:t>
      </w:r>
      <w:r>
        <w:rPr>
          <w:rFonts w:ascii="??" w:eastAsia="Times New Roman"/>
          <w:b/>
          <w:color w:val="000000"/>
          <w:sz w:val="24"/>
          <w:szCs w:val="24"/>
        </w:rPr>
        <w:t>、磋商响应文件的密封和递交</w:t>
      </w:r>
    </w:p>
    <w:p>
      <w:pPr>
        <w:spacing w:before="72" w:after="72" w:line="360" w:lineRule="auto"/>
        <w:ind w:firstLine="462"/>
        <w:rPr>
          <w:rFonts w:ascii="??" w:hAnsi="Arial" w:eastAsia="Times New Roman"/>
          <w:color w:val="000000"/>
          <w:sz w:val="24"/>
          <w:szCs w:val="24"/>
        </w:rPr>
      </w:pPr>
      <w:r>
        <w:rPr>
          <w:rFonts w:ascii="??" w:hAnsi="Arial" w:eastAsia="Times New Roman"/>
          <w:color w:val="000000"/>
          <w:sz w:val="24"/>
          <w:szCs w:val="24"/>
        </w:rPr>
        <w:t>18.1</w:t>
      </w:r>
      <w:r>
        <w:rPr>
          <w:rFonts w:ascii="??" w:eastAsia="Times New Roman"/>
          <w:b/>
          <w:color w:val="000000"/>
          <w:sz w:val="24"/>
          <w:szCs w:val="24"/>
        </w:rPr>
        <w:t>磋商响应文件应按“商务技术标”、“价格标”分开胶装装订、分开密封和包装。在封套的封口处（也可加贴封条）加盖供应商公章及法定代表人签名或盖章（或代理人签名），密封袋上清楚的标明“商务技术标”、“价格标”字样。商务技术标不得体现任何与本项目报价相关的内容，否则按无效标处理。</w:t>
      </w:r>
    </w:p>
    <w:p>
      <w:pPr>
        <w:spacing w:before="72" w:after="72" w:line="360" w:lineRule="auto"/>
        <w:ind w:firstLine="525"/>
        <w:rPr>
          <w:rFonts w:ascii="??" w:hAnsi="Arial" w:eastAsia="Times New Roman"/>
          <w:color w:val="000000"/>
          <w:sz w:val="24"/>
          <w:szCs w:val="24"/>
        </w:rPr>
      </w:pPr>
      <w:r>
        <w:rPr>
          <w:rFonts w:ascii="??" w:hAnsi="Arial" w:eastAsia="Times New Roman"/>
          <w:color w:val="000000"/>
          <w:sz w:val="24"/>
          <w:szCs w:val="24"/>
        </w:rPr>
        <w:t>18.2</w:t>
      </w:r>
      <w:r>
        <w:rPr>
          <w:rFonts w:ascii="??" w:eastAsia="Times New Roman"/>
          <w:color w:val="000000"/>
          <w:sz w:val="24"/>
          <w:szCs w:val="24"/>
        </w:rPr>
        <w:t>磋商响应文件包装袋上必须清楚写明项目的名称、项目编号、包号及包名（如果项目分有多个包）、供应商全称。</w:t>
      </w:r>
    </w:p>
    <w:p>
      <w:pPr>
        <w:spacing w:line="360" w:lineRule="auto"/>
        <w:ind w:firstLine="420"/>
        <w:rPr>
          <w:rFonts w:ascii="??" w:hAnsi="Arial" w:eastAsia="Times New Roman"/>
          <w:color w:val="000000"/>
          <w:sz w:val="24"/>
          <w:szCs w:val="24"/>
        </w:rPr>
      </w:pPr>
      <w:r>
        <w:rPr>
          <w:rFonts w:ascii="??" w:hAnsi="Arial" w:eastAsia="Times New Roman"/>
          <w:color w:val="000000"/>
          <w:sz w:val="24"/>
          <w:szCs w:val="24"/>
        </w:rPr>
        <w:t>18.3</w:t>
      </w:r>
      <w:r>
        <w:rPr>
          <w:rFonts w:ascii="??" w:eastAsia="Times New Roman"/>
          <w:color w:val="000000"/>
          <w:sz w:val="24"/>
          <w:szCs w:val="24"/>
        </w:rPr>
        <w:t>如果项目分有多个包，供应商可以参与其中的一个或几个包的采购活动，但必须以包为单位分别编写磋商响应文件，必须以包为单位进行封装。</w:t>
      </w:r>
    </w:p>
    <w:p>
      <w:pPr>
        <w:spacing w:before="72" w:after="72" w:line="360" w:lineRule="auto"/>
        <w:ind w:left="359" w:firstLine="211"/>
        <w:rPr>
          <w:rFonts w:ascii="??" w:hAnsi="Arial" w:eastAsia="Times New Roman"/>
          <w:b/>
          <w:color w:val="000000"/>
          <w:sz w:val="24"/>
          <w:szCs w:val="24"/>
        </w:rPr>
      </w:pPr>
      <w:r>
        <w:rPr>
          <w:rFonts w:ascii="??" w:hAnsi="Arial" w:eastAsia="Times New Roman"/>
          <w:b/>
          <w:color w:val="000000"/>
          <w:sz w:val="24"/>
          <w:szCs w:val="24"/>
        </w:rPr>
        <w:t>19</w:t>
      </w:r>
      <w:r>
        <w:rPr>
          <w:rFonts w:ascii="??" w:eastAsia="Times New Roman"/>
          <w:b/>
          <w:color w:val="000000"/>
          <w:sz w:val="24"/>
          <w:szCs w:val="24"/>
        </w:rPr>
        <w:t>、磋商响应文件的递交</w:t>
      </w:r>
    </w:p>
    <w:p>
      <w:pPr>
        <w:tabs>
          <w:tab w:val="left" w:pos="0"/>
        </w:tabs>
        <w:spacing w:line="360" w:lineRule="auto"/>
        <w:ind w:firstLine="420"/>
        <w:rPr>
          <w:rFonts w:ascii="??" w:hAnsi="Arial" w:eastAsia="Times New Roman"/>
          <w:color w:val="000000"/>
          <w:sz w:val="24"/>
          <w:szCs w:val="24"/>
        </w:rPr>
      </w:pPr>
      <w:r>
        <w:rPr>
          <w:rFonts w:ascii="??" w:hAnsi="Arial" w:eastAsia="Times New Roman"/>
          <w:color w:val="000000"/>
          <w:sz w:val="24"/>
          <w:szCs w:val="24"/>
        </w:rPr>
        <w:t>19.1</w:t>
      </w:r>
      <w:r>
        <w:rPr>
          <w:rFonts w:ascii="??" w:eastAsia="Times New Roman"/>
          <w:color w:val="000000"/>
          <w:sz w:val="24"/>
          <w:szCs w:val="24"/>
        </w:rPr>
        <w:t>供应商应按供应商须知前附表中规定的截止时间前递交磋商响应文件。</w:t>
      </w:r>
    </w:p>
    <w:p>
      <w:pPr>
        <w:tabs>
          <w:tab w:val="left" w:pos="900"/>
        </w:tabs>
        <w:spacing w:line="360" w:lineRule="auto"/>
        <w:ind w:firstLine="420"/>
        <w:rPr>
          <w:rFonts w:ascii="??" w:hAnsi="Arial" w:eastAsia="Times New Roman"/>
          <w:color w:val="000000"/>
          <w:sz w:val="24"/>
          <w:szCs w:val="24"/>
        </w:rPr>
      </w:pPr>
      <w:r>
        <w:rPr>
          <w:rFonts w:ascii="??" w:hAnsi="Arial" w:eastAsia="Times New Roman"/>
          <w:color w:val="000000"/>
          <w:sz w:val="24"/>
          <w:szCs w:val="24"/>
        </w:rPr>
        <w:t>19.2</w:t>
      </w:r>
      <w:r>
        <w:rPr>
          <w:rFonts w:ascii="??" w:eastAsia="Times New Roman"/>
          <w:color w:val="000000"/>
          <w:sz w:val="24"/>
          <w:szCs w:val="24"/>
        </w:rPr>
        <w:t>供应商递交磋商响应文件的地点：详见供应商须知前附表。</w:t>
      </w:r>
    </w:p>
    <w:p>
      <w:pPr>
        <w:tabs>
          <w:tab w:val="left" w:pos="900"/>
        </w:tabs>
        <w:spacing w:line="360" w:lineRule="auto"/>
        <w:ind w:firstLine="420"/>
        <w:rPr>
          <w:rFonts w:ascii="??" w:hAnsi="Arial" w:eastAsia="Times New Roman"/>
          <w:color w:val="000000"/>
          <w:sz w:val="24"/>
          <w:szCs w:val="24"/>
        </w:rPr>
      </w:pPr>
      <w:r>
        <w:rPr>
          <w:rFonts w:ascii="??" w:hAnsi="Arial" w:eastAsia="Times New Roman"/>
          <w:color w:val="000000"/>
          <w:sz w:val="24"/>
          <w:szCs w:val="24"/>
        </w:rPr>
        <w:t>19.3</w:t>
      </w:r>
      <w:r>
        <w:rPr>
          <w:rFonts w:ascii="??" w:eastAsia="Times New Roman"/>
          <w:color w:val="000000"/>
          <w:sz w:val="24"/>
          <w:szCs w:val="24"/>
        </w:rPr>
        <w:t>供应商所递交的磋商响应文件在磋商开始后不予退还。</w:t>
      </w:r>
    </w:p>
    <w:p>
      <w:pPr>
        <w:tabs>
          <w:tab w:val="left" w:pos="900"/>
        </w:tabs>
        <w:spacing w:line="360" w:lineRule="auto"/>
        <w:ind w:firstLine="420"/>
        <w:rPr>
          <w:rFonts w:ascii="??" w:hAnsi="Arial" w:eastAsia="Times New Roman"/>
          <w:color w:val="000000"/>
          <w:sz w:val="24"/>
          <w:szCs w:val="24"/>
        </w:rPr>
      </w:pPr>
      <w:r>
        <w:rPr>
          <w:rFonts w:ascii="??" w:hAnsi="Arial" w:eastAsia="Times New Roman"/>
          <w:color w:val="000000"/>
          <w:sz w:val="24"/>
          <w:szCs w:val="24"/>
        </w:rPr>
        <w:t>19.4</w:t>
      </w:r>
      <w:r>
        <w:rPr>
          <w:rFonts w:ascii="??" w:eastAsia="Times New Roman"/>
          <w:color w:val="000000"/>
          <w:sz w:val="24"/>
          <w:szCs w:val="24"/>
        </w:rPr>
        <w:t>采购单位收到磋商响应文件后，应及时登记并由供应商签字确认。</w:t>
      </w:r>
    </w:p>
    <w:p>
      <w:pPr>
        <w:tabs>
          <w:tab w:val="left" w:pos="900"/>
        </w:tabs>
        <w:spacing w:line="360" w:lineRule="auto"/>
        <w:ind w:firstLine="420"/>
        <w:rPr>
          <w:rFonts w:ascii="??" w:hAnsi="Arial" w:eastAsia="Times New Roman"/>
          <w:color w:val="000000"/>
          <w:sz w:val="24"/>
          <w:szCs w:val="24"/>
        </w:rPr>
      </w:pPr>
      <w:r>
        <w:rPr>
          <w:rFonts w:ascii="??" w:hAnsi="Arial" w:eastAsia="Times New Roman"/>
          <w:color w:val="000000"/>
          <w:sz w:val="24"/>
          <w:szCs w:val="24"/>
        </w:rPr>
        <w:t>19.5</w:t>
      </w:r>
      <w:r>
        <w:rPr>
          <w:rFonts w:ascii="??" w:eastAsia="Times New Roman"/>
          <w:color w:val="000000"/>
          <w:sz w:val="24"/>
          <w:szCs w:val="24"/>
        </w:rPr>
        <w:t>有下列情形之一的，</w:t>
      </w:r>
      <w:r>
        <w:rPr>
          <w:rFonts w:ascii="??" w:eastAsia="Times New Roman"/>
          <w:b/>
          <w:color w:val="000000"/>
          <w:sz w:val="24"/>
          <w:szCs w:val="24"/>
        </w:rPr>
        <w:t>采购人将不予受理</w:t>
      </w:r>
      <w:r>
        <w:rPr>
          <w:rFonts w:ascii="??" w:eastAsia="Times New Roman"/>
          <w:color w:val="000000"/>
          <w:sz w:val="24"/>
          <w:szCs w:val="24"/>
        </w:rPr>
        <w:t>：</w:t>
      </w:r>
    </w:p>
    <w:p>
      <w:pPr>
        <w:tabs>
          <w:tab w:val="left" w:pos="900"/>
        </w:tabs>
        <w:spacing w:line="360" w:lineRule="auto"/>
        <w:ind w:firstLine="420"/>
        <w:rPr>
          <w:rFonts w:ascii="??" w:hAnsi="Arial" w:eastAsia="Times New Roman"/>
          <w:color w:val="000000"/>
          <w:sz w:val="24"/>
          <w:szCs w:val="24"/>
        </w:rPr>
      </w:pPr>
      <w:r>
        <w:rPr>
          <w:rFonts w:ascii="??" w:hAnsi="Arial" w:eastAsia="Times New Roman"/>
          <w:color w:val="000000"/>
          <w:sz w:val="24"/>
          <w:szCs w:val="24"/>
        </w:rPr>
        <w:t>19.5.1</w:t>
      </w:r>
      <w:r>
        <w:rPr>
          <w:rFonts w:ascii="??" w:eastAsia="Times New Roman"/>
          <w:color w:val="000000"/>
          <w:sz w:val="24"/>
          <w:szCs w:val="24"/>
        </w:rPr>
        <w:t>逾期送达的或者未送达指定地点的磋商响应文件。</w:t>
      </w:r>
    </w:p>
    <w:p>
      <w:pPr>
        <w:spacing w:line="360" w:lineRule="auto"/>
        <w:ind w:firstLine="420"/>
        <w:rPr>
          <w:rFonts w:ascii="??" w:hAnsi="Arial" w:eastAsia="Times New Roman"/>
          <w:color w:val="000000"/>
          <w:sz w:val="24"/>
          <w:szCs w:val="24"/>
        </w:rPr>
      </w:pPr>
      <w:r>
        <w:rPr>
          <w:rFonts w:ascii="??" w:hAnsi="Arial" w:eastAsia="Times New Roman"/>
          <w:color w:val="000000"/>
          <w:sz w:val="24"/>
          <w:szCs w:val="24"/>
        </w:rPr>
        <w:t>19.5.2</w:t>
      </w:r>
      <w:r>
        <w:rPr>
          <w:rFonts w:ascii="??" w:eastAsia="Times New Roman"/>
          <w:color w:val="000000"/>
          <w:sz w:val="24"/>
          <w:szCs w:val="24"/>
        </w:rPr>
        <w:t>未按本文件</w:t>
      </w:r>
      <w:r>
        <w:rPr>
          <w:rFonts w:ascii="??" w:hAnsi="Arial" w:eastAsia="Times New Roman"/>
          <w:color w:val="000000"/>
          <w:sz w:val="24"/>
          <w:szCs w:val="24"/>
        </w:rPr>
        <w:t>18.1</w:t>
      </w:r>
      <w:r>
        <w:rPr>
          <w:rFonts w:ascii="??" w:eastAsia="Times New Roman"/>
          <w:color w:val="000000"/>
          <w:sz w:val="24"/>
          <w:szCs w:val="24"/>
        </w:rPr>
        <w:t>、</w:t>
      </w:r>
      <w:r>
        <w:rPr>
          <w:rFonts w:ascii="??" w:hAnsi="Arial" w:eastAsia="Times New Roman"/>
          <w:color w:val="000000"/>
          <w:sz w:val="24"/>
          <w:szCs w:val="24"/>
        </w:rPr>
        <w:t>18.2</w:t>
      </w:r>
      <w:r>
        <w:rPr>
          <w:rFonts w:ascii="??" w:eastAsia="Times New Roman"/>
          <w:color w:val="000000"/>
          <w:sz w:val="24"/>
          <w:szCs w:val="24"/>
        </w:rPr>
        <w:t>、</w:t>
      </w:r>
      <w:r>
        <w:rPr>
          <w:rFonts w:ascii="??" w:hAnsi="Arial" w:eastAsia="Times New Roman"/>
          <w:color w:val="000000"/>
          <w:sz w:val="24"/>
          <w:szCs w:val="24"/>
        </w:rPr>
        <w:t>18.3</w:t>
      </w:r>
      <w:r>
        <w:rPr>
          <w:rFonts w:ascii="??" w:eastAsia="Times New Roman"/>
          <w:color w:val="000000"/>
          <w:sz w:val="24"/>
          <w:szCs w:val="24"/>
        </w:rPr>
        <w:t>条的要求密封和加写标记的磋商响应文件。</w:t>
      </w:r>
    </w:p>
    <w:p>
      <w:pPr>
        <w:spacing w:line="360" w:lineRule="auto"/>
        <w:ind w:firstLine="422"/>
        <w:rPr>
          <w:rFonts w:ascii="??" w:hAnsi="Arial" w:eastAsia="Times New Roman"/>
          <w:b/>
          <w:color w:val="000000"/>
          <w:sz w:val="24"/>
          <w:szCs w:val="24"/>
        </w:rPr>
      </w:pPr>
      <w:r>
        <w:rPr>
          <w:rFonts w:ascii="??" w:hAnsi="Arial" w:eastAsia="Times New Roman"/>
          <w:b/>
          <w:color w:val="000000"/>
          <w:sz w:val="24"/>
          <w:szCs w:val="24"/>
        </w:rPr>
        <w:t>20</w:t>
      </w:r>
      <w:r>
        <w:rPr>
          <w:rFonts w:ascii="??" w:eastAsia="Times New Roman"/>
          <w:b/>
          <w:color w:val="000000"/>
          <w:sz w:val="24"/>
          <w:szCs w:val="24"/>
        </w:rPr>
        <w:t>、磋商响应文件的修改和撤回</w:t>
      </w:r>
    </w:p>
    <w:p>
      <w:pPr>
        <w:pStyle w:val="68"/>
        <w:spacing w:line="360" w:lineRule="auto"/>
        <w:ind w:firstLine="420"/>
        <w:rPr>
          <w:rFonts w:ascii="??"/>
          <w:color w:val="000000"/>
          <w:sz w:val="24"/>
          <w:szCs w:val="24"/>
        </w:rPr>
      </w:pPr>
      <w:r>
        <w:rPr>
          <w:rFonts w:ascii="??" w:hAnsi="??"/>
          <w:color w:val="000000"/>
          <w:sz w:val="24"/>
          <w:szCs w:val="24"/>
        </w:rPr>
        <w:t>20.1</w:t>
      </w:r>
      <w:r>
        <w:rPr>
          <w:rFonts w:ascii="??" w:eastAsia="Times New Roman"/>
          <w:color w:val="000000"/>
          <w:sz w:val="24"/>
          <w:szCs w:val="24"/>
        </w:rPr>
        <w:t>在供应商须知前附表规定的磋商响应文件递交截止时间前，供应商可以修改或撤回已递交的磋商响应文件，但应以书面形式通知采购人。</w:t>
      </w:r>
    </w:p>
    <w:p>
      <w:pPr>
        <w:pStyle w:val="68"/>
        <w:spacing w:line="360" w:lineRule="auto"/>
        <w:ind w:firstLine="420"/>
        <w:rPr>
          <w:rFonts w:ascii="??"/>
          <w:color w:val="000000"/>
          <w:sz w:val="24"/>
          <w:szCs w:val="24"/>
        </w:rPr>
      </w:pPr>
      <w:r>
        <w:rPr>
          <w:rFonts w:ascii="??" w:hAnsi="??"/>
          <w:color w:val="000000"/>
          <w:sz w:val="24"/>
          <w:szCs w:val="24"/>
        </w:rPr>
        <w:t>20.2</w:t>
      </w:r>
      <w:r>
        <w:rPr>
          <w:rFonts w:ascii="??" w:eastAsia="Times New Roman"/>
          <w:color w:val="000000"/>
          <w:sz w:val="24"/>
          <w:szCs w:val="24"/>
        </w:rPr>
        <w:t>供应商修改或撤回已递交磋商响应文件的书面通知应按照本文件第</w:t>
      </w:r>
      <w:r>
        <w:rPr>
          <w:color w:val="000000"/>
          <w:sz w:val="24"/>
          <w:szCs w:val="24"/>
        </w:rPr>
        <w:t>17</w:t>
      </w:r>
      <w:r>
        <w:rPr>
          <w:rFonts w:hint="eastAsia"/>
          <w:color w:val="000000"/>
          <w:sz w:val="24"/>
          <w:szCs w:val="24"/>
        </w:rPr>
        <w:t>条</w:t>
      </w:r>
      <w:r>
        <w:rPr>
          <w:rFonts w:ascii="??" w:eastAsia="Times New Roman"/>
          <w:color w:val="000000"/>
          <w:sz w:val="24"/>
          <w:szCs w:val="24"/>
        </w:rPr>
        <w:t>的要求签字或盖章。</w:t>
      </w:r>
    </w:p>
    <w:p>
      <w:pPr>
        <w:pStyle w:val="68"/>
        <w:spacing w:line="360" w:lineRule="auto"/>
        <w:ind w:firstLine="420"/>
        <w:rPr>
          <w:rFonts w:ascii="??"/>
          <w:color w:val="000000"/>
          <w:sz w:val="24"/>
          <w:szCs w:val="24"/>
        </w:rPr>
      </w:pPr>
      <w:r>
        <w:rPr>
          <w:rFonts w:ascii="??" w:hAnsi="??"/>
          <w:color w:val="000000"/>
          <w:sz w:val="24"/>
          <w:szCs w:val="24"/>
        </w:rPr>
        <w:t>20.3</w:t>
      </w:r>
      <w:r>
        <w:rPr>
          <w:rFonts w:ascii="??" w:eastAsia="Times New Roman"/>
          <w:color w:val="000000"/>
          <w:sz w:val="24"/>
          <w:szCs w:val="24"/>
        </w:rPr>
        <w:t>供应商撤回磋商响应文件的，受托人自收到供应商书面撤回通知之日起</w:t>
      </w:r>
      <w:r>
        <w:rPr>
          <w:color w:val="000000"/>
          <w:sz w:val="24"/>
          <w:szCs w:val="24"/>
        </w:rPr>
        <w:t>5</w:t>
      </w:r>
      <w:r>
        <w:rPr>
          <w:rFonts w:hint="eastAsia"/>
          <w:color w:val="000000"/>
          <w:sz w:val="24"/>
          <w:szCs w:val="24"/>
        </w:rPr>
        <w:t>个工作</w:t>
      </w:r>
      <w:r>
        <w:rPr>
          <w:rFonts w:ascii="??" w:eastAsia="Times New Roman"/>
          <w:color w:val="000000"/>
          <w:sz w:val="24"/>
          <w:szCs w:val="24"/>
        </w:rPr>
        <w:t>日内退还已收取的磋商保证金。</w:t>
      </w:r>
    </w:p>
    <w:p>
      <w:pPr>
        <w:pStyle w:val="68"/>
        <w:spacing w:line="360" w:lineRule="auto"/>
        <w:ind w:firstLine="420"/>
        <w:rPr>
          <w:rFonts w:ascii="??"/>
          <w:color w:val="000000"/>
          <w:sz w:val="24"/>
          <w:szCs w:val="24"/>
        </w:rPr>
      </w:pPr>
      <w:r>
        <w:rPr>
          <w:rFonts w:ascii="??" w:hAnsi="??"/>
          <w:color w:val="000000"/>
          <w:sz w:val="24"/>
          <w:szCs w:val="24"/>
        </w:rPr>
        <w:t>20.4</w:t>
      </w:r>
      <w:r>
        <w:rPr>
          <w:rFonts w:ascii="??" w:eastAsia="Times New Roman"/>
          <w:color w:val="000000"/>
          <w:sz w:val="24"/>
          <w:szCs w:val="24"/>
        </w:rPr>
        <w:t>修改的内容为磋商响应文件的组成部分。修改的磋商响应文件应按照本文件的要求进行编制、密封、标记和递交，并标明“修改”字样。</w:t>
      </w:r>
    </w:p>
    <w:p>
      <w:pPr>
        <w:spacing w:before="72" w:after="72" w:line="360" w:lineRule="auto"/>
        <w:ind w:firstLine="632"/>
        <w:rPr>
          <w:rFonts w:ascii="??" w:hAnsi="Arial" w:eastAsia="Times New Roman"/>
          <w:b/>
          <w:color w:val="000000"/>
          <w:sz w:val="24"/>
          <w:szCs w:val="24"/>
        </w:rPr>
      </w:pPr>
      <w:r>
        <w:rPr>
          <w:rFonts w:ascii="??" w:hAnsi="Arial" w:eastAsia="Times New Roman"/>
          <w:b/>
          <w:color w:val="000000"/>
          <w:sz w:val="24"/>
          <w:szCs w:val="24"/>
        </w:rPr>
        <w:t>21</w:t>
      </w:r>
      <w:r>
        <w:rPr>
          <w:rFonts w:ascii="??" w:eastAsia="Times New Roman"/>
          <w:b/>
          <w:color w:val="000000"/>
          <w:sz w:val="24"/>
          <w:szCs w:val="24"/>
        </w:rPr>
        <w:t>、联合体参加磋商</w:t>
      </w:r>
    </w:p>
    <w:p>
      <w:pPr>
        <w:spacing w:before="72" w:after="72" w:line="360" w:lineRule="auto"/>
        <w:ind w:firstLine="567"/>
        <w:rPr>
          <w:rFonts w:ascii="??" w:hAnsi="Arial" w:eastAsia="Times New Roman"/>
          <w:color w:val="000000"/>
          <w:sz w:val="24"/>
          <w:szCs w:val="24"/>
        </w:rPr>
      </w:pPr>
      <w:r>
        <w:rPr>
          <w:rFonts w:ascii="??" w:eastAsia="Times New Roman"/>
          <w:color w:val="000000"/>
          <w:sz w:val="24"/>
          <w:szCs w:val="24"/>
        </w:rPr>
        <w:t>由两家或两家以上供应商组成的联合体参与磋商时，应满足以下要求：（本项目无）</w:t>
      </w:r>
    </w:p>
    <w:p>
      <w:pPr>
        <w:spacing w:before="72" w:after="72" w:line="360" w:lineRule="auto"/>
        <w:ind w:firstLine="630"/>
        <w:rPr>
          <w:rFonts w:ascii="??" w:hAnsi="Arial" w:eastAsia="Times New Roman"/>
          <w:color w:val="000000"/>
          <w:sz w:val="24"/>
          <w:szCs w:val="24"/>
        </w:rPr>
      </w:pPr>
      <w:r>
        <w:rPr>
          <w:rFonts w:ascii="??" w:hAnsi="Arial" w:eastAsia="Times New Roman"/>
          <w:color w:val="000000"/>
          <w:sz w:val="24"/>
          <w:szCs w:val="24"/>
        </w:rPr>
        <w:t>21.1</w:t>
      </w:r>
      <w:r>
        <w:rPr>
          <w:rFonts w:ascii="??" w:eastAsia="Times New Roman"/>
          <w:color w:val="000000"/>
          <w:sz w:val="24"/>
          <w:szCs w:val="24"/>
        </w:rPr>
        <w:t>联合体成员除必须满足供应商资格的要求外，如本项目还有其他特定条件的，联合体各方中至少有一方符合特定的条件。</w:t>
      </w:r>
    </w:p>
    <w:p>
      <w:pPr>
        <w:spacing w:before="72" w:after="72" w:line="360" w:lineRule="auto"/>
        <w:ind w:firstLine="630"/>
        <w:rPr>
          <w:rFonts w:ascii="??" w:hAnsi="Arial" w:eastAsia="Times New Roman"/>
          <w:color w:val="000000"/>
          <w:sz w:val="24"/>
          <w:szCs w:val="24"/>
        </w:rPr>
      </w:pPr>
      <w:r>
        <w:rPr>
          <w:rFonts w:ascii="??" w:hAnsi="Arial" w:eastAsia="Times New Roman"/>
          <w:color w:val="000000"/>
          <w:sz w:val="24"/>
          <w:szCs w:val="24"/>
        </w:rPr>
        <w:t>21.2</w:t>
      </w:r>
      <w:r>
        <w:rPr>
          <w:rFonts w:ascii="??" w:eastAsia="Times New Roman"/>
          <w:color w:val="000000"/>
          <w:sz w:val="24"/>
          <w:szCs w:val="24"/>
        </w:rPr>
        <w:t>联合体应签订联合参与磋商的协议，明确各方承担的职责和相应的责任，并授权其中的一个成员作为代表，具体进行磋商、签订合同等事务。此协议或授权书应作为磋商响应文件的一部分。</w:t>
      </w:r>
    </w:p>
    <w:p>
      <w:pPr>
        <w:spacing w:before="72" w:after="72" w:line="360" w:lineRule="auto"/>
        <w:ind w:firstLine="630"/>
        <w:rPr>
          <w:rFonts w:ascii="??" w:hAnsi="Arial" w:eastAsia="Times New Roman"/>
          <w:color w:val="000000"/>
          <w:sz w:val="24"/>
          <w:szCs w:val="24"/>
        </w:rPr>
      </w:pPr>
      <w:r>
        <w:rPr>
          <w:rFonts w:ascii="??" w:hAnsi="Arial" w:eastAsia="Times New Roman"/>
          <w:color w:val="000000"/>
          <w:sz w:val="24"/>
          <w:szCs w:val="24"/>
        </w:rPr>
        <w:t>21.3</w:t>
      </w:r>
      <w:r>
        <w:rPr>
          <w:rFonts w:ascii="??" w:eastAsia="Times New Roman"/>
          <w:color w:val="000000"/>
          <w:sz w:val="24"/>
          <w:szCs w:val="24"/>
        </w:rPr>
        <w:t>联合体被授权供应商应能全权处理磋商过程中的有关问题。一旦成为成交供应商，该被授权供应商应负责签订合同并负责合同的全面实施，包括合同款项的收付。</w:t>
      </w:r>
    </w:p>
    <w:p>
      <w:pPr>
        <w:spacing w:line="360" w:lineRule="auto"/>
        <w:ind w:firstLine="630"/>
        <w:rPr>
          <w:rFonts w:ascii="??" w:hAnsi="Arial" w:eastAsia="Times New Roman"/>
          <w:color w:val="000000"/>
          <w:sz w:val="24"/>
          <w:szCs w:val="24"/>
        </w:rPr>
      </w:pPr>
      <w:r>
        <w:rPr>
          <w:rFonts w:ascii="??" w:hAnsi="Arial" w:eastAsia="Times New Roman"/>
          <w:color w:val="000000"/>
          <w:sz w:val="24"/>
          <w:szCs w:val="24"/>
        </w:rPr>
        <w:t>21.4</w:t>
      </w:r>
      <w:r>
        <w:rPr>
          <w:rFonts w:ascii="??" w:eastAsia="Times New Roman"/>
          <w:color w:val="000000"/>
          <w:sz w:val="24"/>
          <w:szCs w:val="24"/>
        </w:rPr>
        <w:t>联合体各方不得再以自己的名义单独参与同一项目磋商，也不得再组成新的联合体参与同一项目中的磋商。</w:t>
      </w:r>
    </w:p>
    <w:p>
      <w:pPr>
        <w:spacing w:line="360" w:lineRule="auto"/>
        <w:rPr>
          <w:rFonts w:ascii="??" w:hAnsi="Arial" w:eastAsia="Times New Roman"/>
          <w:color w:val="000000"/>
          <w:sz w:val="24"/>
          <w:szCs w:val="24"/>
        </w:rPr>
      </w:pPr>
    </w:p>
    <w:p>
      <w:pPr>
        <w:pStyle w:val="67"/>
        <w:spacing w:line="360" w:lineRule="auto"/>
        <w:rPr>
          <w:rFonts w:hAnsi="Arial" w:eastAsia="Times New Roman"/>
          <w:sz w:val="24"/>
          <w:szCs w:val="24"/>
        </w:rPr>
      </w:pPr>
    </w:p>
    <w:p>
      <w:pPr>
        <w:pStyle w:val="67"/>
        <w:spacing w:line="360" w:lineRule="auto"/>
        <w:rPr>
          <w:rFonts w:hAnsi="Arial"/>
          <w:sz w:val="24"/>
          <w:szCs w:val="24"/>
        </w:rPr>
      </w:pPr>
      <w:r>
        <w:rPr>
          <w:rFonts w:hAnsi="Arial" w:eastAsia="Times New Roman"/>
          <w:sz w:val="24"/>
          <w:szCs w:val="24"/>
        </w:rPr>
        <w:t>五、磋商与评审</w:t>
      </w:r>
    </w:p>
    <w:p>
      <w:pPr>
        <w:spacing w:line="360" w:lineRule="auto"/>
        <w:ind w:firstLine="517"/>
        <w:rPr>
          <w:rFonts w:ascii="??" w:hAnsi="Arial" w:eastAsia="Times New Roman"/>
          <w:b/>
          <w:color w:val="000000"/>
          <w:sz w:val="24"/>
          <w:szCs w:val="24"/>
        </w:rPr>
      </w:pPr>
      <w:r>
        <w:rPr>
          <w:rFonts w:ascii="??" w:hAnsi="Arial" w:eastAsia="Times New Roman"/>
          <w:b/>
          <w:color w:val="000000"/>
          <w:sz w:val="24"/>
          <w:szCs w:val="24"/>
        </w:rPr>
        <w:t>22</w:t>
      </w:r>
      <w:r>
        <w:rPr>
          <w:rFonts w:ascii="??" w:eastAsia="Times New Roman"/>
          <w:b/>
          <w:color w:val="000000"/>
          <w:sz w:val="24"/>
          <w:szCs w:val="24"/>
        </w:rPr>
        <w:t>、磋商</w:t>
      </w:r>
    </w:p>
    <w:p>
      <w:pPr>
        <w:spacing w:line="360" w:lineRule="auto"/>
        <w:ind w:firstLine="420"/>
        <w:rPr>
          <w:rFonts w:ascii="??"/>
          <w:color w:val="000000"/>
          <w:sz w:val="24"/>
          <w:szCs w:val="24"/>
        </w:rPr>
      </w:pPr>
      <w:r>
        <w:rPr>
          <w:rFonts w:ascii="??" w:hAnsi="Arial" w:eastAsia="Times New Roman"/>
          <w:color w:val="000000"/>
          <w:sz w:val="24"/>
          <w:szCs w:val="24"/>
        </w:rPr>
        <w:t>22.1</w:t>
      </w:r>
      <w:r>
        <w:rPr>
          <w:rFonts w:ascii="??" w:eastAsia="Times New Roman"/>
          <w:color w:val="000000"/>
          <w:sz w:val="24"/>
          <w:szCs w:val="24"/>
        </w:rPr>
        <w:t>采购单位将在“供应商须知前附表”规定的时间和地点组织磋商。</w:t>
      </w:r>
      <w:r>
        <w:rPr>
          <w:rFonts w:ascii="??" w:eastAsia="Times New Roman"/>
          <w:b/>
          <w:color w:val="000000"/>
          <w:sz w:val="24"/>
          <w:szCs w:val="24"/>
        </w:rPr>
        <w:t>供应商的法定代表人或其委托的代理人应携带有效证件准时参加磋商；如为代理人参加的，还需提供有效的法定代表人的授权委托书（装订在标书内的，待打开标书后查验）。否则将否决其投标。</w:t>
      </w:r>
    </w:p>
    <w:p>
      <w:pPr>
        <w:spacing w:line="360" w:lineRule="auto"/>
        <w:ind w:firstLine="420"/>
        <w:rPr>
          <w:rFonts w:ascii="??" w:hAnsi="Arial" w:eastAsia="Times New Roman"/>
          <w:color w:val="000000"/>
          <w:sz w:val="24"/>
          <w:szCs w:val="24"/>
        </w:rPr>
      </w:pPr>
      <w:r>
        <w:rPr>
          <w:rFonts w:ascii="??" w:hAnsi="??"/>
          <w:color w:val="000000"/>
          <w:sz w:val="24"/>
          <w:szCs w:val="24"/>
        </w:rPr>
        <w:t>22.2</w:t>
      </w:r>
      <w:r>
        <w:rPr>
          <w:rFonts w:ascii="??" w:eastAsia="Times New Roman"/>
          <w:color w:val="000000"/>
          <w:sz w:val="24"/>
          <w:szCs w:val="24"/>
        </w:rPr>
        <w:t>采购单位按规定组成三人或以上的磋商小组。</w:t>
      </w:r>
    </w:p>
    <w:p>
      <w:pPr>
        <w:pStyle w:val="68"/>
        <w:spacing w:line="360" w:lineRule="auto"/>
        <w:ind w:firstLine="630"/>
        <w:rPr>
          <w:rFonts w:ascii="??"/>
          <w:color w:val="000000"/>
          <w:sz w:val="24"/>
          <w:szCs w:val="24"/>
        </w:rPr>
      </w:pPr>
      <w:r>
        <w:rPr>
          <w:rFonts w:ascii="??" w:eastAsia="Times New Roman"/>
          <w:color w:val="000000"/>
          <w:sz w:val="24"/>
          <w:szCs w:val="24"/>
        </w:rPr>
        <w:t>磋商小组成员有下列情形之一的，应当回避：</w:t>
      </w:r>
    </w:p>
    <w:p>
      <w:pPr>
        <w:pStyle w:val="68"/>
        <w:spacing w:line="360" w:lineRule="auto"/>
        <w:ind w:firstLine="420"/>
        <w:rPr>
          <w:rFonts w:ascii="??"/>
          <w:color w:val="000000"/>
          <w:sz w:val="24"/>
          <w:szCs w:val="24"/>
        </w:rPr>
      </w:pPr>
      <w:r>
        <w:rPr>
          <w:rFonts w:ascii="??" w:eastAsia="Times New Roman"/>
          <w:color w:val="000000"/>
          <w:sz w:val="24"/>
          <w:szCs w:val="24"/>
        </w:rPr>
        <w:t>（</w:t>
      </w:r>
      <w:r>
        <w:rPr>
          <w:color w:val="000000"/>
          <w:sz w:val="24"/>
          <w:szCs w:val="24"/>
        </w:rPr>
        <w:t>1</w:t>
      </w:r>
      <w:r>
        <w:rPr>
          <w:rFonts w:ascii="??" w:eastAsia="Times New Roman"/>
          <w:color w:val="000000"/>
          <w:sz w:val="24"/>
          <w:szCs w:val="24"/>
        </w:rPr>
        <w:t>）供应商或供应商主要负责人的近亲属；</w:t>
      </w:r>
    </w:p>
    <w:p>
      <w:pPr>
        <w:pStyle w:val="68"/>
        <w:spacing w:line="360" w:lineRule="auto"/>
        <w:ind w:firstLine="420"/>
        <w:rPr>
          <w:rFonts w:ascii="??"/>
          <w:color w:val="000000"/>
          <w:sz w:val="24"/>
          <w:szCs w:val="24"/>
        </w:rPr>
      </w:pPr>
      <w:r>
        <w:rPr>
          <w:rFonts w:ascii="??" w:eastAsia="Times New Roman"/>
          <w:color w:val="000000"/>
          <w:sz w:val="24"/>
          <w:szCs w:val="24"/>
        </w:rPr>
        <w:t>（</w:t>
      </w:r>
      <w:r>
        <w:rPr>
          <w:color w:val="000000"/>
          <w:sz w:val="24"/>
          <w:szCs w:val="24"/>
        </w:rPr>
        <w:t>2</w:t>
      </w:r>
      <w:r>
        <w:rPr>
          <w:rFonts w:ascii="??" w:eastAsia="Times New Roman"/>
          <w:color w:val="000000"/>
          <w:sz w:val="24"/>
          <w:szCs w:val="24"/>
        </w:rPr>
        <w:t>）项目主管部门或者行政监督部门的人员；</w:t>
      </w:r>
    </w:p>
    <w:p>
      <w:pPr>
        <w:pStyle w:val="68"/>
        <w:spacing w:line="360" w:lineRule="auto"/>
        <w:ind w:firstLine="420"/>
        <w:rPr>
          <w:rFonts w:ascii="??"/>
          <w:color w:val="000000"/>
          <w:sz w:val="24"/>
          <w:szCs w:val="24"/>
        </w:rPr>
      </w:pPr>
      <w:r>
        <w:rPr>
          <w:rFonts w:ascii="??" w:eastAsia="Times New Roman"/>
          <w:color w:val="000000"/>
          <w:sz w:val="24"/>
          <w:szCs w:val="24"/>
        </w:rPr>
        <w:t>（</w:t>
      </w:r>
      <w:r>
        <w:rPr>
          <w:color w:val="000000"/>
          <w:sz w:val="24"/>
          <w:szCs w:val="24"/>
        </w:rPr>
        <w:t>3</w:t>
      </w:r>
      <w:r>
        <w:rPr>
          <w:rFonts w:ascii="??" w:eastAsia="Times New Roman"/>
          <w:color w:val="000000"/>
          <w:sz w:val="24"/>
          <w:szCs w:val="24"/>
        </w:rPr>
        <w:t>）与供应商有经济利益关系，可能影响公正评审的；</w:t>
      </w:r>
    </w:p>
    <w:p>
      <w:pPr>
        <w:pStyle w:val="68"/>
        <w:spacing w:line="360" w:lineRule="auto"/>
        <w:ind w:firstLine="420"/>
        <w:rPr>
          <w:rFonts w:ascii="??"/>
          <w:color w:val="000000"/>
          <w:sz w:val="24"/>
          <w:szCs w:val="24"/>
        </w:rPr>
      </w:pPr>
      <w:r>
        <w:rPr>
          <w:rFonts w:ascii="??" w:eastAsia="Times New Roman"/>
          <w:color w:val="000000"/>
          <w:sz w:val="24"/>
          <w:szCs w:val="24"/>
        </w:rPr>
        <w:t>（</w:t>
      </w:r>
      <w:r>
        <w:rPr>
          <w:color w:val="000000"/>
          <w:sz w:val="24"/>
          <w:szCs w:val="24"/>
        </w:rPr>
        <w:t>4</w:t>
      </w:r>
      <w:r>
        <w:rPr>
          <w:rFonts w:ascii="??" w:eastAsia="Times New Roman"/>
          <w:color w:val="000000"/>
          <w:sz w:val="24"/>
          <w:szCs w:val="24"/>
        </w:rPr>
        <w:t>）曾因在招标、评标以及其他与招标投标有关活动中从事违法行为而受过行政处罚或刑事处罚的；</w:t>
      </w:r>
    </w:p>
    <w:p>
      <w:pPr>
        <w:spacing w:line="360" w:lineRule="auto"/>
        <w:ind w:firstLine="420"/>
        <w:rPr>
          <w:rFonts w:ascii="??" w:hAnsi="Arial" w:eastAsia="Times New Roman"/>
          <w:color w:val="000000"/>
          <w:sz w:val="24"/>
          <w:szCs w:val="24"/>
        </w:rPr>
      </w:pPr>
      <w:r>
        <w:rPr>
          <w:rFonts w:ascii="??" w:eastAsia="Times New Roman"/>
          <w:color w:val="000000"/>
          <w:sz w:val="24"/>
          <w:szCs w:val="24"/>
        </w:rPr>
        <w:t>（</w:t>
      </w:r>
      <w:r>
        <w:rPr>
          <w:color w:val="000000"/>
          <w:sz w:val="24"/>
          <w:szCs w:val="24"/>
        </w:rPr>
        <w:t>5</w:t>
      </w:r>
      <w:r>
        <w:rPr>
          <w:rFonts w:ascii="??" w:eastAsia="Times New Roman"/>
          <w:color w:val="000000"/>
          <w:sz w:val="24"/>
          <w:szCs w:val="24"/>
        </w:rPr>
        <w:t>）与供应商有其他利害关系。</w:t>
      </w:r>
    </w:p>
    <w:p>
      <w:pPr>
        <w:spacing w:line="360" w:lineRule="auto"/>
        <w:ind w:firstLine="420"/>
        <w:rPr>
          <w:rFonts w:ascii="??"/>
          <w:color w:val="000000"/>
          <w:sz w:val="24"/>
          <w:szCs w:val="24"/>
        </w:rPr>
      </w:pPr>
      <w:r>
        <w:rPr>
          <w:rFonts w:ascii="??" w:eastAsia="Times New Roman"/>
          <w:color w:val="000000"/>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rPr>
          <w:rFonts w:ascii="??"/>
          <w:color w:val="000000"/>
          <w:sz w:val="24"/>
          <w:szCs w:val="24"/>
        </w:rPr>
      </w:pPr>
      <w:r>
        <w:rPr>
          <w:rFonts w:ascii="??" w:hAnsi="??"/>
          <w:color w:val="000000"/>
          <w:sz w:val="24"/>
          <w:szCs w:val="24"/>
        </w:rPr>
        <w:t>22.3</w:t>
      </w:r>
      <w:r>
        <w:rPr>
          <w:rFonts w:ascii="??" w:eastAsia="Times New Roman"/>
          <w:color w:val="000000"/>
          <w:sz w:val="24"/>
          <w:szCs w:val="24"/>
        </w:rPr>
        <w:t>竞争性磋商活动采用综合评分法评审。</w:t>
      </w:r>
    </w:p>
    <w:p>
      <w:pPr>
        <w:spacing w:line="360" w:lineRule="auto"/>
        <w:ind w:firstLine="420"/>
        <w:rPr>
          <w:rFonts w:ascii="??"/>
          <w:color w:val="000000"/>
          <w:sz w:val="24"/>
          <w:szCs w:val="24"/>
        </w:rPr>
      </w:pPr>
      <w:r>
        <w:rPr>
          <w:rFonts w:ascii="??" w:eastAsia="Times New Roman"/>
          <w:color w:val="000000"/>
          <w:sz w:val="24"/>
          <w:szCs w:val="24"/>
        </w:rPr>
        <w:t>综合评分法，是指响应文件满足磋商文件全部实质性要求且按评审因素的量化指标评审得分最高的供应商为成交候选供应商的评审方法。</w:t>
      </w:r>
    </w:p>
    <w:p>
      <w:pPr>
        <w:spacing w:line="360" w:lineRule="auto"/>
        <w:ind w:firstLine="420"/>
        <w:rPr>
          <w:rFonts w:ascii="??"/>
          <w:color w:val="000000"/>
          <w:sz w:val="24"/>
          <w:szCs w:val="24"/>
        </w:rPr>
      </w:pPr>
      <w:r>
        <w:rPr>
          <w:rFonts w:ascii="??" w:hAnsi="??"/>
          <w:color w:val="000000"/>
          <w:sz w:val="24"/>
          <w:szCs w:val="24"/>
        </w:rPr>
        <w:t>22.4</w:t>
      </w:r>
      <w:r>
        <w:rPr>
          <w:rFonts w:ascii="??" w:eastAsia="Times New Roman"/>
          <w:color w:val="000000"/>
          <w:sz w:val="24"/>
          <w:szCs w:val="24"/>
        </w:rPr>
        <w:t>为保证磋商活动顺利进行，供应商可派相关技术人员进行现场答疑。</w:t>
      </w:r>
    </w:p>
    <w:p>
      <w:pPr>
        <w:tabs>
          <w:tab w:val="left" w:pos="360"/>
        </w:tabs>
        <w:spacing w:line="360" w:lineRule="auto"/>
        <w:ind w:firstLine="422"/>
        <w:rPr>
          <w:rFonts w:ascii="??"/>
          <w:b/>
          <w:color w:val="000000"/>
          <w:sz w:val="24"/>
          <w:szCs w:val="24"/>
        </w:rPr>
      </w:pPr>
      <w:r>
        <w:rPr>
          <w:rFonts w:ascii="??" w:hAnsi="??"/>
          <w:b/>
          <w:color w:val="000000"/>
          <w:sz w:val="24"/>
          <w:szCs w:val="24"/>
        </w:rPr>
        <w:t>23</w:t>
      </w:r>
      <w:r>
        <w:rPr>
          <w:rFonts w:ascii="??" w:eastAsia="Times New Roman"/>
          <w:b/>
          <w:color w:val="000000"/>
          <w:sz w:val="24"/>
          <w:szCs w:val="24"/>
        </w:rPr>
        <w:t>、评审</w:t>
      </w:r>
    </w:p>
    <w:p>
      <w:pPr>
        <w:tabs>
          <w:tab w:val="left" w:pos="360"/>
        </w:tabs>
        <w:spacing w:line="360" w:lineRule="auto"/>
        <w:ind w:firstLine="422"/>
        <w:rPr>
          <w:rFonts w:ascii="??"/>
          <w:b/>
          <w:color w:val="000000"/>
          <w:sz w:val="24"/>
          <w:szCs w:val="24"/>
        </w:rPr>
      </w:pPr>
      <w:r>
        <w:rPr>
          <w:rFonts w:ascii="??" w:hAnsi="??"/>
          <w:b/>
          <w:color w:val="000000"/>
          <w:sz w:val="24"/>
          <w:szCs w:val="24"/>
        </w:rPr>
        <w:t>23.1</w:t>
      </w:r>
      <w:r>
        <w:rPr>
          <w:rFonts w:ascii="??" w:eastAsia="Times New Roman"/>
          <w:b/>
          <w:color w:val="000000"/>
          <w:sz w:val="24"/>
          <w:szCs w:val="24"/>
        </w:rPr>
        <w:t>实质性响应审查。（详见第四章）</w:t>
      </w:r>
    </w:p>
    <w:p>
      <w:pPr>
        <w:tabs>
          <w:tab w:val="left" w:pos="360"/>
        </w:tabs>
        <w:spacing w:line="360" w:lineRule="auto"/>
        <w:ind w:firstLine="420"/>
        <w:rPr>
          <w:rFonts w:ascii="??"/>
          <w:b/>
          <w:color w:val="000000"/>
          <w:sz w:val="24"/>
          <w:szCs w:val="24"/>
        </w:rPr>
      </w:pPr>
      <w:r>
        <w:rPr>
          <w:rFonts w:ascii="??" w:eastAsia="Times New Roman"/>
          <w:color w:val="000000"/>
          <w:sz w:val="24"/>
          <w:szCs w:val="24"/>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13"/>
        <w:rPr>
          <w:rFonts w:ascii="??"/>
          <w:b/>
          <w:color w:val="000000"/>
          <w:sz w:val="24"/>
          <w:szCs w:val="24"/>
        </w:rPr>
      </w:pPr>
      <w:r>
        <w:rPr>
          <w:rFonts w:ascii="??" w:hAnsi="??"/>
          <w:b/>
          <w:color w:val="000000"/>
          <w:sz w:val="24"/>
          <w:szCs w:val="24"/>
        </w:rPr>
        <w:t>23.2</w:t>
      </w:r>
      <w:r>
        <w:rPr>
          <w:rFonts w:ascii="??" w:eastAsia="Times New Roman"/>
          <w:b/>
          <w:color w:val="000000"/>
          <w:sz w:val="24"/>
          <w:szCs w:val="24"/>
        </w:rPr>
        <w:t>综合评审。（评分办法详见第五章）</w:t>
      </w:r>
    </w:p>
    <w:p>
      <w:pPr>
        <w:spacing w:line="360" w:lineRule="auto"/>
        <w:ind w:firstLine="412"/>
        <w:rPr>
          <w:rFonts w:ascii="??"/>
          <w:color w:val="000000"/>
          <w:sz w:val="24"/>
          <w:szCs w:val="24"/>
        </w:rPr>
      </w:pPr>
      <w:r>
        <w:rPr>
          <w:rFonts w:ascii="??" w:eastAsia="Times New Roman"/>
          <w:color w:val="000000"/>
          <w:sz w:val="24"/>
          <w:szCs w:val="24"/>
        </w:rPr>
        <w:t>磋商小组只对实质上响应磋商文件要求的磋商响应文件按照评分细则进行综合评审。</w:t>
      </w:r>
    </w:p>
    <w:p>
      <w:pPr>
        <w:spacing w:line="360" w:lineRule="auto"/>
        <w:ind w:firstLine="412"/>
        <w:rPr>
          <w:rFonts w:ascii="??"/>
          <w:color w:val="000000"/>
          <w:sz w:val="24"/>
          <w:szCs w:val="24"/>
        </w:rPr>
      </w:pPr>
      <w:r>
        <w:rPr>
          <w:rFonts w:ascii="??" w:hAnsi="??"/>
          <w:color w:val="000000"/>
          <w:sz w:val="24"/>
          <w:szCs w:val="24"/>
        </w:rPr>
        <w:t>23.2.1</w:t>
      </w:r>
      <w:r>
        <w:rPr>
          <w:rFonts w:ascii="??" w:eastAsia="Times New Roman"/>
          <w:color w:val="000000"/>
          <w:sz w:val="24"/>
          <w:szCs w:val="24"/>
        </w:rPr>
        <w:t>各供应商通过抽签方式随机产生磋商排列顺序，磋商小组将按顺序分别与供应商就商务技术内容进行磋商并进行商务技术评分。</w:t>
      </w:r>
    </w:p>
    <w:p>
      <w:pPr>
        <w:spacing w:line="360" w:lineRule="auto"/>
        <w:ind w:firstLine="412"/>
        <w:rPr>
          <w:rFonts w:ascii="??"/>
          <w:b/>
          <w:color w:val="000000"/>
          <w:sz w:val="24"/>
          <w:szCs w:val="24"/>
        </w:rPr>
      </w:pPr>
      <w:r>
        <w:rPr>
          <w:rFonts w:ascii="??" w:hAnsi="??"/>
          <w:color w:val="000000"/>
          <w:sz w:val="24"/>
          <w:szCs w:val="24"/>
        </w:rPr>
        <w:t>23.2.2</w:t>
      </w:r>
      <w:r>
        <w:rPr>
          <w:rFonts w:ascii="??" w:eastAsia="Times New Roman"/>
          <w:color w:val="000000"/>
          <w:sz w:val="24"/>
          <w:szCs w:val="24"/>
        </w:rPr>
        <w:t>磋商小组所有成员按顺序集中与单一供应商分别进行磋商，并给予所有参加磋商的供应商平等的磋商机会。磋商并不限定只进行二轮报价，如果磋商小组认为有必要，可以要求供应商进行多轮报价。</w:t>
      </w:r>
      <w:r>
        <w:rPr>
          <w:rFonts w:ascii="??" w:eastAsia="Times New Roman"/>
          <w:b/>
          <w:color w:val="000000"/>
          <w:sz w:val="24"/>
          <w:szCs w:val="24"/>
        </w:rPr>
        <w:t>在磋商内容不做实质性变更及重大调整的前提下，供应商下轮报价不得高于上一轮报价。</w:t>
      </w:r>
    </w:p>
    <w:p>
      <w:pPr>
        <w:spacing w:line="360" w:lineRule="auto"/>
        <w:ind w:firstLine="412"/>
        <w:rPr>
          <w:rFonts w:ascii="??"/>
          <w:color w:val="000000"/>
          <w:sz w:val="24"/>
          <w:szCs w:val="24"/>
        </w:rPr>
      </w:pPr>
      <w:r>
        <w:rPr>
          <w:rFonts w:ascii="??" w:eastAsia="Times New Roman"/>
          <w:color w:val="000000"/>
          <w:sz w:val="24"/>
          <w:szCs w:val="24"/>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w:t>
      </w:r>
      <w:r>
        <w:rPr>
          <w:rFonts w:ascii="??" w:hAnsi="??"/>
          <w:color w:val="000000"/>
          <w:sz w:val="24"/>
          <w:szCs w:val="24"/>
        </w:rPr>
        <w:t>3</w:t>
      </w:r>
      <w:r>
        <w:rPr>
          <w:rFonts w:ascii="??" w:eastAsia="Times New Roman"/>
          <w:color w:val="000000"/>
          <w:sz w:val="24"/>
          <w:szCs w:val="24"/>
        </w:rPr>
        <w:t>家以上供应商的设计方案或者解决方案，并要求其在规定时间内提交最后报价），最后报价是供应商响应文件的有效组成部分，最后报价也是签订合同的依据。</w:t>
      </w:r>
    </w:p>
    <w:p>
      <w:pPr>
        <w:spacing w:line="360" w:lineRule="auto"/>
        <w:ind w:firstLine="412"/>
        <w:rPr>
          <w:rFonts w:ascii="??"/>
          <w:color w:val="000000"/>
          <w:sz w:val="24"/>
          <w:szCs w:val="24"/>
        </w:rPr>
      </w:pPr>
      <w:r>
        <w:rPr>
          <w:rFonts w:ascii="??" w:hAnsi="??"/>
          <w:color w:val="000000"/>
          <w:sz w:val="24"/>
          <w:szCs w:val="24"/>
        </w:rPr>
        <w:t>23.2.3</w:t>
      </w:r>
      <w:r>
        <w:rPr>
          <w:rFonts w:ascii="??" w:eastAsia="Times New Roman"/>
          <w:color w:val="000000"/>
          <w:sz w:val="24"/>
          <w:szCs w:val="24"/>
        </w:rPr>
        <w:t>磋商小组将供应商的商务技术分和价格分汇总后得到供应商的最终评审得分，按照最终评审得分由高到低推荐成交候选人。</w:t>
      </w:r>
    </w:p>
    <w:p>
      <w:pPr>
        <w:spacing w:line="360" w:lineRule="auto"/>
        <w:ind w:firstLine="413"/>
        <w:rPr>
          <w:rFonts w:ascii="??"/>
          <w:b/>
          <w:color w:val="000000"/>
          <w:sz w:val="24"/>
          <w:szCs w:val="24"/>
        </w:rPr>
      </w:pPr>
      <w:r>
        <w:rPr>
          <w:rFonts w:ascii="??" w:eastAsia="Times New Roman"/>
          <w:b/>
          <w:color w:val="000000"/>
          <w:sz w:val="24"/>
          <w:szCs w:val="24"/>
        </w:rPr>
        <w:t>最终评审得分出现两家或两家以上相同者，按最后报价由低到高排序确定成交候选供应商；评审总得分且最后报价相同的供应商，通过抽签方式随机抽取确定成交候选供应商。</w:t>
      </w:r>
    </w:p>
    <w:p>
      <w:pPr>
        <w:spacing w:line="360" w:lineRule="auto"/>
        <w:ind w:firstLine="412"/>
        <w:rPr>
          <w:rFonts w:ascii="??"/>
          <w:color w:val="000000"/>
          <w:sz w:val="24"/>
          <w:szCs w:val="24"/>
        </w:rPr>
      </w:pPr>
      <w:r>
        <w:rPr>
          <w:rFonts w:ascii="??" w:hAnsi="??"/>
          <w:color w:val="000000"/>
          <w:sz w:val="24"/>
          <w:szCs w:val="24"/>
        </w:rPr>
        <w:t>23.3</w:t>
      </w:r>
      <w:r>
        <w:rPr>
          <w:rFonts w:ascii="??" w:eastAsia="Times New Roman"/>
          <w:color w:val="000000"/>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12"/>
        <w:rPr>
          <w:rFonts w:ascii="??"/>
          <w:color w:val="000000"/>
          <w:sz w:val="24"/>
          <w:szCs w:val="24"/>
        </w:rPr>
      </w:pPr>
      <w:r>
        <w:rPr>
          <w:rFonts w:ascii="??" w:hAnsi="??"/>
          <w:color w:val="000000"/>
          <w:sz w:val="24"/>
          <w:szCs w:val="24"/>
        </w:rPr>
        <w:t>23.4</w:t>
      </w:r>
      <w:r>
        <w:rPr>
          <w:rFonts w:ascii="??" w:eastAsia="Times New Roman"/>
          <w:color w:val="000000"/>
          <w:sz w:val="24"/>
          <w:szCs w:val="24"/>
        </w:rPr>
        <w:t>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pPr>
        <w:spacing w:line="360" w:lineRule="auto"/>
        <w:ind w:firstLine="315"/>
        <w:jc w:val="left"/>
        <w:rPr>
          <w:rFonts w:ascii="??" w:hAnsi="Arial" w:eastAsia="Times New Roman"/>
          <w:color w:val="000000"/>
          <w:sz w:val="24"/>
          <w:szCs w:val="24"/>
        </w:rPr>
      </w:pPr>
      <w:r>
        <w:rPr>
          <w:rFonts w:ascii="??" w:hAnsi="??"/>
          <w:color w:val="000000"/>
          <w:sz w:val="24"/>
          <w:szCs w:val="24"/>
        </w:rPr>
        <w:t>23.5</w:t>
      </w:r>
      <w:r>
        <w:rPr>
          <w:rFonts w:ascii="??" w:eastAsia="Times New Roman"/>
          <w:color w:val="000000"/>
          <w:sz w:val="24"/>
          <w:szCs w:val="24"/>
        </w:rPr>
        <w:t>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pPr>
        <w:spacing w:line="360" w:lineRule="auto"/>
        <w:ind w:left="517"/>
        <w:rPr>
          <w:rFonts w:ascii="??" w:hAnsi="Arial" w:eastAsia="Times New Roman"/>
          <w:b/>
          <w:color w:val="000000"/>
          <w:sz w:val="24"/>
          <w:szCs w:val="24"/>
        </w:rPr>
      </w:pPr>
      <w:r>
        <w:rPr>
          <w:rFonts w:ascii="??" w:hAnsi="Arial" w:eastAsia="Times New Roman"/>
          <w:b/>
          <w:color w:val="000000"/>
          <w:sz w:val="24"/>
          <w:szCs w:val="24"/>
        </w:rPr>
        <w:t>24</w:t>
      </w:r>
      <w:r>
        <w:rPr>
          <w:rFonts w:ascii="??" w:eastAsia="Times New Roman"/>
          <w:b/>
          <w:color w:val="000000"/>
          <w:sz w:val="24"/>
          <w:szCs w:val="24"/>
        </w:rPr>
        <w:t>、异常情况处理</w:t>
      </w:r>
    </w:p>
    <w:p>
      <w:pPr>
        <w:spacing w:line="360" w:lineRule="auto"/>
        <w:ind w:left="517"/>
        <w:rPr>
          <w:rFonts w:ascii="??" w:hAnsi="Arial" w:eastAsia="Times New Roman"/>
          <w:b/>
          <w:color w:val="000000"/>
          <w:sz w:val="24"/>
          <w:szCs w:val="24"/>
        </w:rPr>
      </w:pPr>
      <w:r>
        <w:rPr>
          <w:rFonts w:ascii="??" w:hAnsi="Arial" w:eastAsia="Times New Roman"/>
          <w:color w:val="000000"/>
          <w:sz w:val="24"/>
          <w:szCs w:val="24"/>
        </w:rPr>
        <w:t>24.1</w:t>
      </w:r>
      <w:r>
        <w:rPr>
          <w:rFonts w:ascii="??" w:eastAsia="Times New Roman"/>
          <w:color w:val="000000"/>
          <w:sz w:val="24"/>
          <w:szCs w:val="24"/>
        </w:rPr>
        <w:t>磋商时出现以下情况之一的，将重新组织磋商：</w:t>
      </w:r>
    </w:p>
    <w:p>
      <w:pPr>
        <w:spacing w:line="360" w:lineRule="auto"/>
        <w:ind w:left="540"/>
        <w:rPr>
          <w:rFonts w:ascii="??" w:hAnsi="Arial" w:eastAsia="Times New Roman"/>
          <w:color w:val="000000"/>
          <w:sz w:val="24"/>
          <w:szCs w:val="24"/>
        </w:rPr>
      </w:pPr>
      <w:r>
        <w:rPr>
          <w:rFonts w:ascii="??" w:hAnsi="Arial" w:eastAsia="Times New Roman"/>
          <w:color w:val="000000"/>
          <w:sz w:val="24"/>
          <w:szCs w:val="24"/>
        </w:rPr>
        <w:t>1</w:t>
      </w:r>
      <w:r>
        <w:rPr>
          <w:rFonts w:ascii="??" w:eastAsia="Times New Roman"/>
          <w:color w:val="000000"/>
          <w:sz w:val="24"/>
          <w:szCs w:val="24"/>
        </w:rPr>
        <w:t>）供应商的报价均超过了采购预算，经过多轮磋商仍不能降到预算内、且项目单位不能支付的；</w:t>
      </w:r>
    </w:p>
    <w:p>
      <w:pPr>
        <w:spacing w:line="360" w:lineRule="auto"/>
        <w:ind w:left="540"/>
        <w:rPr>
          <w:rFonts w:ascii="??" w:hAnsi="Arial" w:eastAsia="Times New Roman"/>
          <w:color w:val="000000"/>
          <w:sz w:val="24"/>
          <w:szCs w:val="24"/>
        </w:rPr>
      </w:pPr>
      <w:r>
        <w:rPr>
          <w:rFonts w:ascii="??" w:hAnsi="Arial" w:eastAsia="Times New Roman"/>
          <w:color w:val="000000"/>
          <w:sz w:val="24"/>
          <w:szCs w:val="24"/>
        </w:rPr>
        <w:t>2</w:t>
      </w:r>
      <w:r>
        <w:rPr>
          <w:rFonts w:ascii="??" w:eastAsia="Times New Roman"/>
          <w:color w:val="000000"/>
          <w:sz w:val="24"/>
          <w:szCs w:val="24"/>
        </w:rPr>
        <w:t>）经过磋商，供应商所提供的货物服务仍无法满足磋商文件实质性要求、影响工作的；</w:t>
      </w:r>
    </w:p>
    <w:p>
      <w:pPr>
        <w:numPr>
          <w:ilvl w:val="0"/>
          <w:numId w:val="5"/>
        </w:numPr>
        <w:spacing w:line="360" w:lineRule="auto"/>
        <w:rPr>
          <w:rFonts w:ascii="??" w:hAnsi="Arial" w:eastAsia="Times New Roman"/>
          <w:color w:val="000000"/>
          <w:sz w:val="24"/>
          <w:szCs w:val="24"/>
        </w:rPr>
      </w:pPr>
      <w:r>
        <w:rPr>
          <w:rFonts w:ascii="??" w:eastAsia="Times New Roman"/>
          <w:color w:val="000000"/>
          <w:sz w:val="24"/>
          <w:szCs w:val="24"/>
        </w:rPr>
        <w:t>出现影响采购公正的违法、违规行为的。</w:t>
      </w:r>
    </w:p>
    <w:p>
      <w:pPr>
        <w:pStyle w:val="67"/>
        <w:spacing w:line="360" w:lineRule="auto"/>
        <w:rPr>
          <w:rFonts w:hAnsi="Arial"/>
          <w:sz w:val="24"/>
          <w:szCs w:val="24"/>
        </w:rPr>
      </w:pPr>
      <w:r>
        <w:rPr>
          <w:rFonts w:hAnsi="Arial" w:eastAsia="Times New Roman"/>
          <w:sz w:val="24"/>
          <w:szCs w:val="24"/>
        </w:rPr>
        <w:t>六、定标和授予合同</w:t>
      </w:r>
    </w:p>
    <w:p>
      <w:pPr>
        <w:spacing w:line="360" w:lineRule="auto"/>
        <w:ind w:left="517"/>
        <w:rPr>
          <w:rFonts w:ascii="??" w:hAnsi="Arial" w:eastAsia="Times New Roman"/>
          <w:b/>
          <w:color w:val="000000"/>
          <w:sz w:val="24"/>
          <w:szCs w:val="24"/>
        </w:rPr>
      </w:pPr>
      <w:r>
        <w:rPr>
          <w:rFonts w:ascii="??" w:hAnsi="Arial" w:eastAsia="Times New Roman"/>
          <w:b/>
          <w:color w:val="000000"/>
          <w:sz w:val="24"/>
          <w:szCs w:val="24"/>
        </w:rPr>
        <w:t>25</w:t>
      </w:r>
      <w:r>
        <w:rPr>
          <w:rFonts w:ascii="??" w:eastAsia="Times New Roman"/>
          <w:b/>
          <w:color w:val="000000"/>
          <w:sz w:val="24"/>
          <w:szCs w:val="24"/>
        </w:rPr>
        <w:t>、定标方式</w:t>
      </w:r>
    </w:p>
    <w:p>
      <w:pPr>
        <w:tabs>
          <w:tab w:val="left" w:pos="0"/>
        </w:tabs>
        <w:spacing w:line="360" w:lineRule="auto"/>
        <w:ind w:firstLine="525"/>
        <w:rPr>
          <w:color w:val="000000"/>
          <w:sz w:val="24"/>
          <w:szCs w:val="24"/>
          <w:shd w:val="clear" w:color="000000" w:fill="FFFFFF"/>
        </w:rPr>
      </w:pPr>
      <w:r>
        <w:rPr>
          <w:color w:val="000000"/>
          <w:sz w:val="24"/>
          <w:szCs w:val="24"/>
          <w:shd w:val="clear" w:color="000000" w:fill="FFFFFF"/>
        </w:rPr>
        <w:t>25.1</w:t>
      </w:r>
      <w:r>
        <w:rPr>
          <w:rFonts w:hint="eastAsia"/>
          <w:color w:val="000000"/>
          <w:sz w:val="24"/>
          <w:szCs w:val="24"/>
          <w:shd w:val="clear" w:color="000000" w:fill="FFFFFF"/>
        </w:rPr>
        <w:t>项目单位应当在收到评审报告后</w:t>
      </w:r>
      <w:r>
        <w:rPr>
          <w:color w:val="000000"/>
          <w:sz w:val="24"/>
          <w:szCs w:val="24"/>
          <w:shd w:val="clear" w:color="000000" w:fill="FFFFFF"/>
        </w:rPr>
        <w:t>5</w:t>
      </w:r>
      <w:r>
        <w:rPr>
          <w:rFonts w:hint="eastAsia"/>
          <w:color w:val="000000"/>
          <w:sz w:val="24"/>
          <w:szCs w:val="24"/>
          <w:shd w:val="clear" w:color="000000" w:fill="FFFFFF"/>
        </w:rPr>
        <w:t>个工作日内，从评审报告提出的成交候选人中，根据质量和服务均能满足磋商文件实质性响应要求且按评审因素的量化指标评审得分最高的原则确定成交人。</w:t>
      </w:r>
    </w:p>
    <w:p>
      <w:pPr>
        <w:tabs>
          <w:tab w:val="left" w:pos="0"/>
        </w:tabs>
        <w:spacing w:line="360" w:lineRule="auto"/>
        <w:ind w:firstLine="525"/>
        <w:rPr>
          <w:rFonts w:ascii="??" w:hAnsi="Arial" w:eastAsia="Times New Roman"/>
          <w:color w:val="000000"/>
          <w:sz w:val="24"/>
          <w:szCs w:val="24"/>
        </w:rPr>
      </w:pPr>
      <w:r>
        <w:rPr>
          <w:rFonts w:ascii="??" w:hAnsi="??"/>
          <w:color w:val="000000"/>
          <w:sz w:val="24"/>
          <w:szCs w:val="24"/>
        </w:rPr>
        <w:t>25.2</w:t>
      </w:r>
      <w:r>
        <w:rPr>
          <w:rFonts w:ascii="??" w:eastAsia="Times New Roman"/>
          <w:color w:val="000000"/>
          <w:sz w:val="24"/>
          <w:szCs w:val="24"/>
        </w:rPr>
        <w:t>成交供应商拒绝与采购人签订合同的，采购人可以按照评审报告推荐的成交候选人名单排序，确定下一候选人为成交供应商，也可以重新开展政府采购活动。</w:t>
      </w:r>
      <w:r>
        <w:rPr>
          <w:rFonts w:hint="eastAsia"/>
          <w:color w:val="000000"/>
          <w:sz w:val="24"/>
          <w:szCs w:val="24"/>
        </w:rPr>
        <w:t>拒绝签订政府采购合同的成交供应商不得参加对该项目重新开展的采购活动。</w:t>
      </w:r>
    </w:p>
    <w:p>
      <w:pPr>
        <w:tabs>
          <w:tab w:val="left" w:pos="0"/>
        </w:tabs>
        <w:spacing w:line="360" w:lineRule="auto"/>
        <w:ind w:firstLine="527"/>
        <w:rPr>
          <w:color w:val="000000"/>
          <w:sz w:val="24"/>
          <w:szCs w:val="24"/>
          <w:shd w:val="clear" w:color="000000" w:fill="FFFFFF"/>
        </w:rPr>
      </w:pPr>
      <w:r>
        <w:rPr>
          <w:rFonts w:ascii="??" w:hAnsi="Arial" w:eastAsia="Times New Roman"/>
          <w:b/>
          <w:color w:val="000000"/>
          <w:sz w:val="24"/>
          <w:szCs w:val="24"/>
        </w:rPr>
        <w:t>26</w:t>
      </w:r>
      <w:r>
        <w:rPr>
          <w:rFonts w:ascii="??" w:eastAsia="Times New Roman"/>
          <w:b/>
          <w:color w:val="000000"/>
          <w:sz w:val="24"/>
          <w:szCs w:val="24"/>
        </w:rPr>
        <w:t>、签订合同</w:t>
      </w:r>
    </w:p>
    <w:p>
      <w:pPr>
        <w:tabs>
          <w:tab w:val="left" w:pos="0"/>
        </w:tabs>
        <w:spacing w:line="360" w:lineRule="auto"/>
        <w:ind w:firstLine="525"/>
        <w:rPr>
          <w:rFonts w:ascii="??" w:hAnsi="Arial" w:eastAsia="Times New Roman"/>
          <w:color w:val="000000"/>
          <w:sz w:val="24"/>
          <w:szCs w:val="24"/>
        </w:rPr>
      </w:pPr>
      <w:r>
        <w:rPr>
          <w:color w:val="000000"/>
          <w:sz w:val="24"/>
          <w:szCs w:val="24"/>
          <w:shd w:val="clear" w:color="000000" w:fill="FFFFFF"/>
        </w:rPr>
        <w:t>26.1</w:t>
      </w:r>
      <w:r>
        <w:rPr>
          <w:rFonts w:hint="eastAsia"/>
          <w:color w:val="000000"/>
          <w:sz w:val="24"/>
          <w:szCs w:val="24"/>
          <w:shd w:val="clear" w:color="000000" w:fill="FFFFFF"/>
        </w:rPr>
        <w:t>项目单位与成交人应当在成交通知书发出之日起三十日内</w:t>
      </w:r>
      <w:r>
        <w:rPr>
          <w:rFonts w:ascii="??" w:eastAsia="Times New Roman"/>
          <w:color w:val="000000"/>
          <w:sz w:val="24"/>
          <w:szCs w:val="24"/>
        </w:rPr>
        <w:t>（具体时限本文件有约定的，按约定执行</w:t>
      </w:r>
      <w:r>
        <w:rPr>
          <w:rFonts w:hint="eastAsia"/>
          <w:color w:val="000000"/>
          <w:sz w:val="24"/>
          <w:szCs w:val="24"/>
          <w:shd w:val="clear" w:color="000000" w:fill="FFFFFF"/>
        </w:rPr>
        <w:t>），按照磋商文件确定的合同文本以及采购标的、规格型号、采购金额、采购数量、技术和服务要求等事项签订政府采购合同。</w:t>
      </w:r>
    </w:p>
    <w:p>
      <w:pPr>
        <w:tabs>
          <w:tab w:val="left" w:pos="0"/>
        </w:tabs>
        <w:spacing w:line="360" w:lineRule="auto"/>
        <w:ind w:firstLine="525"/>
        <w:rPr>
          <w:rFonts w:ascii="??" w:hAnsi="Arial" w:eastAsia="Times New Roman"/>
          <w:color w:val="000000"/>
          <w:sz w:val="24"/>
          <w:szCs w:val="24"/>
        </w:rPr>
      </w:pPr>
      <w:r>
        <w:rPr>
          <w:rFonts w:ascii="??" w:hAnsi="Arial" w:eastAsia="Times New Roman"/>
          <w:color w:val="000000"/>
          <w:sz w:val="24"/>
          <w:szCs w:val="24"/>
        </w:rPr>
        <w:t>26.2</w:t>
      </w:r>
      <w:r>
        <w:rPr>
          <w:rFonts w:ascii="??" w:eastAsia="Times New Roman"/>
          <w:color w:val="000000"/>
          <w:sz w:val="24"/>
          <w:szCs w:val="24"/>
        </w:rPr>
        <w:t>项目单位在签订合同时，可以在不改变合同其他条款的前提下变更采购数量，但变更的金额不得超过成交人原来总价的</w:t>
      </w:r>
      <w:r>
        <w:rPr>
          <w:rFonts w:ascii="??" w:hAnsi="Arial" w:eastAsia="Times New Roman"/>
          <w:color w:val="000000"/>
          <w:sz w:val="24"/>
          <w:szCs w:val="24"/>
        </w:rPr>
        <w:t>10%</w:t>
      </w:r>
      <w:r>
        <w:rPr>
          <w:rFonts w:ascii="??" w:eastAsia="Times New Roman"/>
          <w:color w:val="000000"/>
          <w:sz w:val="24"/>
          <w:szCs w:val="24"/>
        </w:rPr>
        <w:t>。</w:t>
      </w:r>
    </w:p>
    <w:p>
      <w:pPr>
        <w:spacing w:line="360" w:lineRule="auto"/>
        <w:ind w:firstLine="525"/>
        <w:rPr>
          <w:rFonts w:ascii="??" w:hAnsi="Arial" w:eastAsia="Times New Roman"/>
          <w:color w:val="000000"/>
          <w:sz w:val="24"/>
          <w:szCs w:val="24"/>
        </w:rPr>
      </w:pPr>
      <w:r>
        <w:rPr>
          <w:rFonts w:ascii="??" w:hAnsi="Arial" w:eastAsia="Times New Roman"/>
          <w:color w:val="000000"/>
          <w:sz w:val="24"/>
          <w:szCs w:val="24"/>
        </w:rPr>
        <w:t>26.3</w:t>
      </w:r>
      <w:r>
        <w:rPr>
          <w:rFonts w:ascii="??" w:eastAsia="Times New Roman"/>
          <w:color w:val="000000"/>
          <w:sz w:val="24"/>
          <w:szCs w:val="24"/>
        </w:rPr>
        <w:t>中标通知书发出后，项目单位无正当理由不与中标供应商签订采购合同的，将依据相关规定给予处理。</w:t>
      </w:r>
    </w:p>
    <w:p>
      <w:pPr>
        <w:spacing w:line="360" w:lineRule="auto"/>
        <w:ind w:firstLine="525"/>
        <w:rPr>
          <w:rFonts w:ascii="??" w:hAnsi="Arial" w:eastAsia="Times New Roman"/>
          <w:color w:val="000000"/>
          <w:sz w:val="24"/>
          <w:szCs w:val="24"/>
        </w:rPr>
      </w:pPr>
      <w:r>
        <w:rPr>
          <w:rFonts w:ascii="??" w:hAnsi="Arial" w:eastAsia="Times New Roman"/>
          <w:color w:val="000000"/>
          <w:sz w:val="24"/>
          <w:szCs w:val="24"/>
        </w:rPr>
        <w:t>26.4</w:t>
      </w:r>
      <w:r>
        <w:rPr>
          <w:rFonts w:ascii="??" w:eastAsia="Times New Roman"/>
          <w:color w:val="000000"/>
          <w:sz w:val="24"/>
          <w:szCs w:val="24"/>
        </w:rPr>
        <w:t>项目单位与成交人签订合同后，应自合同签订之日起</w:t>
      </w:r>
      <w:r>
        <w:rPr>
          <w:rFonts w:ascii="??" w:hAnsi="??"/>
          <w:color w:val="000000"/>
          <w:sz w:val="24"/>
          <w:szCs w:val="24"/>
        </w:rPr>
        <w:t>2</w:t>
      </w:r>
      <w:r>
        <w:rPr>
          <w:rFonts w:ascii="??" w:eastAsia="Times New Roman"/>
          <w:color w:val="000000"/>
          <w:sz w:val="24"/>
          <w:szCs w:val="24"/>
        </w:rPr>
        <w:t>个工作日内，将合同在省级以上人民政府财政部门指定的媒体上公告，但政府采购合同中涉及国家秘密、商业秘密的内容除外；</w:t>
      </w:r>
      <w:r>
        <w:rPr>
          <w:rFonts w:hint="eastAsia" w:ascii="宋体" w:hAnsi="宋体" w:cs="宋体"/>
          <w:color w:val="000000"/>
          <w:sz w:val="24"/>
          <w:szCs w:val="24"/>
        </w:rPr>
        <w:t>并自合同签订之日起七个工作日内，将合同副本报同级政府采购监督管理部门和有关部门备案。</w:t>
      </w:r>
    </w:p>
    <w:p>
      <w:pPr>
        <w:numPr>
          <w:ilvl w:val="0"/>
          <w:numId w:val="6"/>
        </w:numPr>
        <w:spacing w:line="360" w:lineRule="auto"/>
        <w:rPr>
          <w:rFonts w:ascii="??" w:hAnsi="Arial" w:eastAsia="Times New Roman"/>
          <w:b/>
          <w:color w:val="000000"/>
          <w:sz w:val="24"/>
          <w:szCs w:val="24"/>
        </w:rPr>
      </w:pPr>
      <w:r>
        <w:rPr>
          <w:rFonts w:ascii="??" w:eastAsia="Times New Roman"/>
          <w:b/>
          <w:color w:val="000000"/>
          <w:sz w:val="24"/>
          <w:szCs w:val="24"/>
        </w:rPr>
        <w:t>履约保证金</w:t>
      </w:r>
    </w:p>
    <w:p>
      <w:pPr>
        <w:tabs>
          <w:tab w:val="left" w:pos="0"/>
        </w:tabs>
        <w:spacing w:before="72" w:after="72" w:line="360" w:lineRule="auto"/>
        <w:ind w:firstLine="630"/>
        <w:rPr>
          <w:rFonts w:ascii="??" w:hAnsi="Arial" w:eastAsia="Times New Roman"/>
          <w:color w:val="000000"/>
          <w:sz w:val="24"/>
          <w:szCs w:val="24"/>
        </w:rPr>
      </w:pPr>
      <w:r>
        <w:rPr>
          <w:rFonts w:ascii="??" w:hAnsi="Arial" w:eastAsia="Times New Roman"/>
          <w:color w:val="000000"/>
          <w:sz w:val="24"/>
          <w:szCs w:val="24"/>
        </w:rPr>
        <w:t xml:space="preserve">27.1 </w:t>
      </w:r>
      <w:r>
        <w:rPr>
          <w:rFonts w:ascii="??" w:eastAsia="Times New Roman"/>
          <w:color w:val="000000"/>
          <w:sz w:val="24"/>
          <w:szCs w:val="24"/>
        </w:rPr>
        <w:t>成交供应商在签订合同前必须按竞争性磋商文件的规定，及时、足额向项目单位交纳履约保证金。</w:t>
      </w:r>
    </w:p>
    <w:p>
      <w:pPr>
        <w:tabs>
          <w:tab w:val="left" w:pos="0"/>
        </w:tabs>
        <w:spacing w:before="72" w:after="72" w:line="360" w:lineRule="auto"/>
        <w:ind w:firstLine="630"/>
        <w:rPr>
          <w:rFonts w:ascii="??" w:hAnsi="Arial" w:eastAsia="Times New Roman"/>
          <w:color w:val="000000"/>
          <w:sz w:val="24"/>
          <w:szCs w:val="24"/>
        </w:rPr>
      </w:pPr>
      <w:r>
        <w:rPr>
          <w:rFonts w:ascii="??" w:hAnsi="Arial" w:eastAsia="Times New Roman"/>
          <w:color w:val="000000"/>
          <w:sz w:val="24"/>
          <w:szCs w:val="24"/>
        </w:rPr>
        <w:t>27.2</w:t>
      </w:r>
      <w:r>
        <w:rPr>
          <w:rFonts w:ascii="??" w:eastAsia="Times New Roman"/>
          <w:color w:val="000000"/>
          <w:sz w:val="24"/>
          <w:szCs w:val="24"/>
        </w:rPr>
        <w:t>履约保证金是督促成交供应商按时、按质、按量履行合同的一个经济制约手段。当项目单位因成交供应商违约而造成损失时，可在无须征得成交供应商同意的情况下首先从其所交纳的履约保证金中获取相应的补偿。</w:t>
      </w:r>
    </w:p>
    <w:p>
      <w:pPr>
        <w:tabs>
          <w:tab w:val="left" w:pos="0"/>
        </w:tabs>
        <w:spacing w:line="360" w:lineRule="auto"/>
        <w:ind w:firstLine="630"/>
        <w:rPr>
          <w:rFonts w:ascii="??" w:hAnsi="Arial" w:eastAsia="Times New Roman"/>
          <w:color w:val="000000"/>
          <w:sz w:val="24"/>
          <w:szCs w:val="24"/>
        </w:rPr>
      </w:pPr>
      <w:r>
        <w:rPr>
          <w:rFonts w:ascii="??" w:hAnsi="Arial" w:eastAsia="Times New Roman"/>
          <w:color w:val="000000"/>
          <w:sz w:val="24"/>
          <w:szCs w:val="24"/>
        </w:rPr>
        <w:t>27.3</w:t>
      </w:r>
      <w:r>
        <w:rPr>
          <w:rFonts w:ascii="??" w:eastAsia="Times New Roman"/>
          <w:color w:val="000000"/>
          <w:sz w:val="24"/>
          <w:szCs w:val="24"/>
        </w:rPr>
        <w:t>成交供应商的磋商保证金转为履约保证金。</w:t>
      </w:r>
    </w:p>
    <w:p>
      <w:pPr>
        <w:spacing w:line="360" w:lineRule="auto"/>
        <w:ind w:left="840" w:hanging="840"/>
        <w:rPr>
          <w:rFonts w:ascii="??" w:hAnsi="Arial" w:eastAsia="Times New Roman"/>
          <w:color w:val="000000"/>
          <w:sz w:val="24"/>
          <w:szCs w:val="24"/>
        </w:rPr>
      </w:pPr>
    </w:p>
    <w:p>
      <w:pPr>
        <w:pStyle w:val="67"/>
        <w:spacing w:line="360" w:lineRule="auto"/>
        <w:rPr>
          <w:rFonts w:hAnsi="Arial"/>
          <w:sz w:val="24"/>
          <w:szCs w:val="24"/>
        </w:rPr>
      </w:pPr>
      <w:r>
        <w:rPr>
          <w:rFonts w:hAnsi="Arial" w:eastAsia="Times New Roman"/>
          <w:sz w:val="24"/>
          <w:szCs w:val="24"/>
        </w:rPr>
        <w:t>七、质疑与投诉</w:t>
      </w:r>
    </w:p>
    <w:p>
      <w:pPr>
        <w:spacing w:line="360" w:lineRule="auto"/>
        <w:ind w:left="517"/>
        <w:rPr>
          <w:rFonts w:ascii="??" w:hAnsi="Arial" w:eastAsia="Times New Roman"/>
          <w:b/>
          <w:color w:val="000000"/>
          <w:sz w:val="24"/>
          <w:szCs w:val="24"/>
        </w:rPr>
      </w:pPr>
      <w:r>
        <w:rPr>
          <w:rFonts w:ascii="??" w:hAnsi="Arial" w:eastAsia="Times New Roman"/>
          <w:b/>
          <w:color w:val="000000"/>
          <w:sz w:val="24"/>
          <w:szCs w:val="24"/>
        </w:rPr>
        <w:t>28</w:t>
      </w:r>
      <w:r>
        <w:rPr>
          <w:rFonts w:ascii="??" w:eastAsia="Times New Roman"/>
          <w:b/>
          <w:color w:val="000000"/>
          <w:sz w:val="24"/>
          <w:szCs w:val="24"/>
        </w:rPr>
        <w:t>、质疑</w:t>
      </w:r>
    </w:p>
    <w:p>
      <w:pPr>
        <w:spacing w:line="360" w:lineRule="auto"/>
        <w:ind w:firstLine="525"/>
        <w:rPr>
          <w:rFonts w:ascii="??" w:hAnsi="Arial" w:eastAsia="Times New Roman"/>
          <w:color w:val="000000"/>
          <w:sz w:val="24"/>
          <w:szCs w:val="24"/>
        </w:rPr>
      </w:pPr>
      <w:r>
        <w:rPr>
          <w:rFonts w:ascii="??" w:hAnsi="Arial" w:eastAsia="Times New Roman"/>
          <w:color w:val="000000"/>
          <w:sz w:val="24"/>
          <w:szCs w:val="24"/>
        </w:rPr>
        <w:t>28.1</w:t>
      </w:r>
      <w:r>
        <w:rPr>
          <w:rFonts w:ascii="Arial" w:eastAsia="Times New Roman"/>
          <w:color w:val="000000"/>
          <w:sz w:val="24"/>
          <w:szCs w:val="24"/>
        </w:rPr>
        <w:t>参与本项目采购活动的</w:t>
      </w:r>
      <w:r>
        <w:rPr>
          <w:rFonts w:ascii="??" w:eastAsia="Times New Roman"/>
          <w:color w:val="000000"/>
          <w:sz w:val="24"/>
          <w:szCs w:val="24"/>
        </w:rPr>
        <w:t>供应商（即递交了磋商响应文件的供应商）对成交结果提出质疑的，最迟可以在成交结果公告期限届满之日起七个工作日内，以书面形式向采购人或代理机构提出质疑。</w:t>
      </w:r>
    </w:p>
    <w:p>
      <w:pPr>
        <w:spacing w:line="360" w:lineRule="auto"/>
        <w:ind w:firstLine="525"/>
        <w:rPr>
          <w:rFonts w:ascii="??" w:hAnsi="Arial" w:eastAsia="Times New Roman"/>
          <w:color w:val="000000"/>
          <w:sz w:val="24"/>
          <w:szCs w:val="24"/>
        </w:rPr>
      </w:pPr>
      <w:r>
        <w:rPr>
          <w:rFonts w:ascii="??" w:hAnsi="Arial" w:eastAsia="Times New Roman"/>
          <w:color w:val="000000"/>
          <w:sz w:val="24"/>
          <w:szCs w:val="24"/>
        </w:rPr>
        <w:t>28.2</w:t>
      </w:r>
      <w:r>
        <w:rPr>
          <w:rFonts w:ascii="Arial" w:eastAsia="Times New Roman"/>
          <w:color w:val="000000"/>
          <w:sz w:val="24"/>
          <w:szCs w:val="24"/>
        </w:rPr>
        <w:t>参与本项目采购活动的</w:t>
      </w:r>
      <w:r>
        <w:rPr>
          <w:rFonts w:ascii="??" w:eastAsia="Times New Roman"/>
          <w:color w:val="000000"/>
          <w:sz w:val="24"/>
          <w:szCs w:val="24"/>
        </w:rPr>
        <w:t>供应商（即递交了磋商响应文件的供应商）认为采购过程使自己的权益受到损害的，可以在各采购程序环节结束之日起七个工作日内，以书面形式向采购人或代理机构提出质疑。</w:t>
      </w:r>
    </w:p>
    <w:p>
      <w:pPr>
        <w:spacing w:line="360" w:lineRule="auto"/>
        <w:ind w:firstLine="525"/>
        <w:rPr>
          <w:rFonts w:ascii="??" w:hAnsi="Arial" w:eastAsia="Times New Roman"/>
          <w:color w:val="000000"/>
          <w:sz w:val="24"/>
          <w:szCs w:val="24"/>
        </w:rPr>
      </w:pPr>
      <w:r>
        <w:rPr>
          <w:rFonts w:ascii="??" w:hAnsi="Arial" w:eastAsia="Times New Roman"/>
          <w:color w:val="000000"/>
          <w:sz w:val="24"/>
          <w:szCs w:val="24"/>
        </w:rPr>
        <w:t xml:space="preserve"> 28.3</w:t>
      </w:r>
      <w:r>
        <w:rPr>
          <w:rFonts w:ascii="Verdana" w:eastAsia="Times New Roman"/>
          <w:color w:val="000000"/>
          <w:sz w:val="24"/>
          <w:szCs w:val="24"/>
        </w:rPr>
        <w:t>质疑函的内容应包括</w:t>
      </w:r>
      <w:r>
        <w:rPr>
          <w:rFonts w:ascii="Arial" w:eastAsia="Times New Roman"/>
          <w:color w:val="000000"/>
          <w:sz w:val="24"/>
          <w:szCs w:val="24"/>
        </w:rPr>
        <w:t>《政府采购质疑和投诉办法》（财政部令第</w:t>
      </w:r>
      <w:r>
        <w:rPr>
          <w:rFonts w:ascii="Arial" w:hAnsi="Arial"/>
          <w:color w:val="000000"/>
          <w:sz w:val="24"/>
          <w:szCs w:val="24"/>
        </w:rPr>
        <w:t>94</w:t>
      </w:r>
      <w:r>
        <w:rPr>
          <w:rFonts w:ascii="Arial" w:eastAsia="Times New Roman"/>
          <w:color w:val="000000"/>
          <w:sz w:val="24"/>
          <w:szCs w:val="24"/>
        </w:rPr>
        <w:t>号）第十二条规定的内容，质疑函的格式可参照</w:t>
      </w:r>
      <w:r>
        <w:rPr>
          <w:rFonts w:ascii="??" w:eastAsia="Times New Roman"/>
          <w:color w:val="000000"/>
          <w:sz w:val="24"/>
          <w:szCs w:val="24"/>
        </w:rPr>
        <w:t>黄山市公共资源交易中心门户网站办事流程</w:t>
      </w:r>
      <w:r>
        <w:rPr>
          <w:rFonts w:ascii="??"/>
          <w:color w:val="000000"/>
          <w:sz w:val="24"/>
          <w:szCs w:val="24"/>
        </w:rPr>
        <w:t>--</w:t>
      </w:r>
      <w:r>
        <w:rPr>
          <w:rFonts w:ascii="??" w:eastAsia="Times New Roman"/>
          <w:color w:val="000000"/>
          <w:sz w:val="24"/>
          <w:szCs w:val="24"/>
        </w:rPr>
        <w:t>资料下载中的质疑函范本</w:t>
      </w:r>
      <w:r>
        <w:rPr>
          <w:rFonts w:ascii="Arial" w:eastAsia="Times New Roman"/>
          <w:color w:val="000000"/>
          <w:sz w:val="24"/>
          <w:szCs w:val="24"/>
        </w:rPr>
        <w:t>。</w:t>
      </w:r>
    </w:p>
    <w:p>
      <w:pPr>
        <w:spacing w:line="360" w:lineRule="auto"/>
        <w:ind w:firstLine="525"/>
        <w:rPr>
          <w:rFonts w:ascii="??" w:hAnsi="Arial" w:eastAsia="Times New Roman"/>
          <w:color w:val="000000"/>
          <w:sz w:val="24"/>
          <w:szCs w:val="24"/>
        </w:rPr>
      </w:pPr>
      <w:r>
        <w:rPr>
          <w:rFonts w:ascii="??" w:hAnsi="Arial" w:eastAsia="Times New Roman"/>
          <w:color w:val="000000"/>
          <w:sz w:val="24"/>
          <w:szCs w:val="24"/>
        </w:rPr>
        <w:t xml:space="preserve"> 28.4</w:t>
      </w:r>
      <w:r>
        <w:rPr>
          <w:rFonts w:ascii="??" w:eastAsia="Times New Roman"/>
          <w:color w:val="000000"/>
          <w:sz w:val="24"/>
          <w:szCs w:val="24"/>
        </w:rPr>
        <w:t>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360" w:lineRule="auto"/>
        <w:ind w:firstLine="514"/>
        <w:rPr>
          <w:rFonts w:ascii="??" w:hAnsi="Arial" w:eastAsia="Times New Roman"/>
          <w:color w:val="000000"/>
          <w:sz w:val="24"/>
          <w:szCs w:val="24"/>
        </w:rPr>
      </w:pPr>
      <w:r>
        <w:rPr>
          <w:rFonts w:ascii="??" w:hAnsi="Arial" w:eastAsia="Times New Roman"/>
          <w:color w:val="000000"/>
          <w:sz w:val="24"/>
          <w:szCs w:val="24"/>
        </w:rPr>
        <w:t xml:space="preserve"> 28.5</w:t>
      </w:r>
      <w:r>
        <w:rPr>
          <w:rFonts w:ascii="??" w:eastAsia="Times New Roman"/>
          <w:color w:val="000000"/>
          <w:sz w:val="24"/>
          <w:szCs w:val="24"/>
        </w:rPr>
        <w:t>供应商对同一环节的质疑，应</w:t>
      </w:r>
      <w:r>
        <w:rPr>
          <w:rFonts w:ascii="Arial" w:eastAsia="Times New Roman"/>
          <w:color w:val="000000"/>
          <w:sz w:val="24"/>
          <w:szCs w:val="24"/>
        </w:rPr>
        <w:t>在法定质疑期内一次性提出，采购人或代理机构不再接受同一供应商针对同一环节提出的再次质疑</w:t>
      </w:r>
      <w:r>
        <w:rPr>
          <w:rFonts w:ascii="??" w:eastAsia="Times New Roman"/>
          <w:color w:val="000000"/>
          <w:sz w:val="24"/>
          <w:szCs w:val="24"/>
        </w:rPr>
        <w:t>。</w:t>
      </w:r>
    </w:p>
    <w:p>
      <w:pPr>
        <w:tabs>
          <w:tab w:val="left" w:pos="0"/>
        </w:tabs>
        <w:spacing w:before="72" w:after="72" w:line="360" w:lineRule="auto"/>
        <w:ind w:firstLine="527"/>
        <w:rPr>
          <w:rFonts w:ascii="??" w:hAnsi="Arial" w:eastAsia="Times New Roman"/>
          <w:b/>
          <w:color w:val="000000"/>
          <w:sz w:val="24"/>
          <w:szCs w:val="24"/>
        </w:rPr>
      </w:pPr>
      <w:r>
        <w:rPr>
          <w:rFonts w:ascii="??" w:hAnsi="Arial" w:eastAsia="Times New Roman"/>
          <w:b/>
          <w:color w:val="000000"/>
          <w:sz w:val="24"/>
          <w:szCs w:val="24"/>
        </w:rPr>
        <w:t>29</w:t>
      </w:r>
      <w:r>
        <w:rPr>
          <w:rFonts w:ascii="??" w:eastAsia="Times New Roman"/>
          <w:b/>
          <w:color w:val="000000"/>
          <w:sz w:val="24"/>
          <w:szCs w:val="24"/>
        </w:rPr>
        <w:t>、投诉</w:t>
      </w:r>
    </w:p>
    <w:p>
      <w:pPr>
        <w:tabs>
          <w:tab w:val="left" w:pos="0"/>
        </w:tabs>
        <w:spacing w:line="360" w:lineRule="auto"/>
        <w:ind w:firstLine="525"/>
        <w:rPr>
          <w:rFonts w:ascii="??" w:hAnsi="Arial" w:eastAsia="Times New Roman"/>
          <w:b/>
          <w:color w:val="000000"/>
          <w:sz w:val="24"/>
          <w:szCs w:val="24"/>
        </w:rPr>
      </w:pPr>
      <w:r>
        <w:rPr>
          <w:rFonts w:ascii="??" w:hAnsi="Arial" w:eastAsia="Times New Roman"/>
          <w:color w:val="000000"/>
          <w:sz w:val="24"/>
          <w:szCs w:val="24"/>
        </w:rPr>
        <w:t>29.1</w:t>
      </w:r>
      <w:r>
        <w:rPr>
          <w:rFonts w:ascii="??" w:eastAsia="Times New Roman"/>
          <w:color w:val="000000"/>
          <w:sz w:val="24"/>
          <w:szCs w:val="24"/>
        </w:rPr>
        <w:t>质疑人对采购单位的答复不满意，或者采购单位未在规定的时间内答复的，可以在答复期满后十五个工作日内按有关规定，向同级政府采购监管部门进行投诉。</w:t>
      </w:r>
    </w:p>
    <w:bookmarkEnd w:id="59"/>
    <w:bookmarkEnd w:id="61"/>
    <w:bookmarkEnd w:id="71"/>
    <w:p>
      <w:pPr>
        <w:spacing w:line="360" w:lineRule="auto"/>
        <w:rPr>
          <w:rFonts w:ascii="宋体" w:cs="宋体"/>
          <w:color w:val="000000"/>
          <w:sz w:val="24"/>
          <w:szCs w:val="24"/>
        </w:rPr>
      </w:pPr>
      <w:bookmarkStart w:id="72" w:name="_Toc530231616"/>
      <w:bookmarkStart w:id="73" w:name="_Toc272218555"/>
    </w:p>
    <w:p>
      <w:pPr>
        <w:spacing w:line="360" w:lineRule="auto"/>
        <w:rPr>
          <w:rFonts w:ascii="宋体" w:cs="宋体"/>
          <w:color w:val="000000"/>
          <w:sz w:val="24"/>
          <w:szCs w:val="24"/>
        </w:rPr>
      </w:pPr>
    </w:p>
    <w:p>
      <w:pPr>
        <w:spacing w:line="360" w:lineRule="auto"/>
        <w:rPr>
          <w:rFonts w:ascii="宋体" w:cs="宋体"/>
          <w:color w:val="000000"/>
          <w:sz w:val="24"/>
          <w:szCs w:val="24"/>
        </w:rPr>
      </w:pPr>
    </w:p>
    <w:p>
      <w:pPr>
        <w:spacing w:line="360" w:lineRule="auto"/>
        <w:rPr>
          <w:rFonts w:ascii="宋体" w:cs="宋体"/>
          <w:color w:val="000000"/>
          <w:sz w:val="24"/>
          <w:szCs w:val="24"/>
        </w:rPr>
      </w:pPr>
    </w:p>
    <w:p>
      <w:pPr>
        <w:spacing w:line="360" w:lineRule="auto"/>
        <w:rPr>
          <w:rFonts w:ascii="宋体" w:cs="宋体"/>
          <w:color w:val="000000"/>
          <w:sz w:val="24"/>
          <w:szCs w:val="24"/>
        </w:rPr>
      </w:pPr>
    </w:p>
    <w:p>
      <w:pPr>
        <w:pStyle w:val="66"/>
        <w:spacing w:line="360" w:lineRule="auto"/>
        <w:rPr>
          <w:rFonts w:ascii="宋体" w:cs="宋体"/>
          <w:sz w:val="24"/>
          <w:szCs w:val="24"/>
        </w:rPr>
      </w:pPr>
    </w:p>
    <w:p>
      <w:pPr>
        <w:pStyle w:val="66"/>
        <w:spacing w:line="360" w:lineRule="auto"/>
        <w:rPr>
          <w:sz w:val="24"/>
          <w:szCs w:val="24"/>
        </w:rPr>
      </w:pPr>
      <w:r>
        <w:rPr>
          <w:rFonts w:hint="eastAsia" w:ascii="宋体" w:hAnsi="宋体" w:cs="宋体"/>
          <w:sz w:val="24"/>
          <w:szCs w:val="24"/>
        </w:rPr>
        <w:t>第七章磋商响应文件</w:t>
      </w:r>
      <w:bookmarkEnd w:id="72"/>
    </w:p>
    <w:p>
      <w:pPr>
        <w:pStyle w:val="25"/>
        <w:spacing w:before="240" w:after="60" w:line="360" w:lineRule="auto"/>
        <w:jc w:val="left"/>
        <w:outlineLvl w:val="1"/>
        <w:rPr>
          <w:color w:val="000000"/>
          <w:sz w:val="24"/>
          <w:szCs w:val="24"/>
        </w:rPr>
      </w:pPr>
      <w:bookmarkStart w:id="74" w:name="_Toc511898266"/>
      <w:r>
        <w:rPr>
          <w:rFonts w:hint="eastAsia" w:ascii="宋体" w:hAnsi="宋体" w:cs="宋体"/>
          <w:color w:val="000000"/>
          <w:sz w:val="24"/>
          <w:szCs w:val="24"/>
        </w:rPr>
        <w:t>商务技术标格式</w:t>
      </w:r>
      <w:bookmarkEnd w:id="74"/>
    </w:p>
    <w:p>
      <w:pPr>
        <w:spacing w:line="360" w:lineRule="auto"/>
        <w:ind w:firstLine="3360"/>
        <w:rPr>
          <w:rFonts w:ascii="??" w:hAnsi="Arial" w:eastAsia="Times New Roman"/>
          <w:color w:val="000000"/>
          <w:sz w:val="24"/>
          <w:szCs w:val="24"/>
          <w:u w:val="single"/>
        </w:rPr>
      </w:pPr>
      <w:r>
        <w:rPr>
          <w:rFonts w:ascii="??" w:eastAsia="Times New Roman"/>
          <w:color w:val="000000"/>
          <w:sz w:val="24"/>
          <w:szCs w:val="24"/>
        </w:rPr>
        <w:t>项目名称：</w:t>
      </w:r>
    </w:p>
    <w:p>
      <w:pPr>
        <w:spacing w:line="360" w:lineRule="auto"/>
        <w:jc w:val="center"/>
        <w:rPr>
          <w:rFonts w:ascii="??" w:hAnsi="Arial" w:eastAsia="Times New Roman"/>
          <w:color w:val="000000"/>
          <w:sz w:val="24"/>
          <w:szCs w:val="24"/>
        </w:rPr>
      </w:pPr>
      <w:r>
        <w:rPr>
          <w:rFonts w:ascii="??" w:eastAsia="Times New Roman"/>
          <w:color w:val="000000"/>
          <w:sz w:val="24"/>
          <w:szCs w:val="24"/>
        </w:rPr>
        <w:t>项目编号：</w:t>
      </w:r>
    </w:p>
    <w:p>
      <w:pPr>
        <w:spacing w:line="360" w:lineRule="auto"/>
        <w:jc w:val="center"/>
        <w:rPr>
          <w:rFonts w:ascii="??" w:hAnsi="Arial" w:eastAsia="Times New Roman"/>
          <w:color w:val="000000"/>
          <w:sz w:val="24"/>
          <w:szCs w:val="24"/>
        </w:rPr>
      </w:pPr>
      <w:r>
        <w:rPr>
          <w:rFonts w:ascii="??" w:eastAsia="Times New Roman"/>
          <w:color w:val="000000"/>
          <w:sz w:val="24"/>
          <w:szCs w:val="24"/>
        </w:rPr>
        <w:t>所投包号：</w:t>
      </w:r>
    </w:p>
    <w:p>
      <w:pPr>
        <w:spacing w:line="360" w:lineRule="auto"/>
        <w:jc w:val="center"/>
        <w:rPr>
          <w:rFonts w:ascii="??" w:hAnsi="Arial" w:eastAsia="Times New Roman"/>
          <w:color w:val="000000"/>
          <w:sz w:val="24"/>
          <w:szCs w:val="24"/>
        </w:rPr>
      </w:pP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磋</w:t>
      </w: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商</w:t>
      </w: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响</w:t>
      </w: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应</w:t>
      </w: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文</w:t>
      </w: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件</w:t>
      </w:r>
    </w:p>
    <w:p>
      <w:pPr>
        <w:spacing w:line="360" w:lineRule="auto"/>
        <w:jc w:val="center"/>
        <w:rPr>
          <w:rFonts w:ascii="??" w:hAnsi="Arial" w:eastAsia="Times New Roman"/>
          <w:color w:val="000000"/>
          <w:sz w:val="24"/>
          <w:szCs w:val="24"/>
        </w:rPr>
      </w:pPr>
    </w:p>
    <w:p>
      <w:pPr>
        <w:spacing w:line="360" w:lineRule="auto"/>
        <w:jc w:val="center"/>
        <w:rPr>
          <w:rFonts w:ascii="??" w:hAnsi="Arial" w:eastAsia="Times New Roman"/>
          <w:b/>
          <w:color w:val="000000"/>
          <w:sz w:val="24"/>
          <w:szCs w:val="24"/>
        </w:rPr>
      </w:pPr>
      <w:r>
        <w:rPr>
          <w:rFonts w:ascii="??" w:eastAsia="Times New Roman"/>
          <w:b/>
          <w:color w:val="000000"/>
          <w:sz w:val="24"/>
          <w:szCs w:val="24"/>
        </w:rPr>
        <w:t>商务技术标</w:t>
      </w:r>
    </w:p>
    <w:p>
      <w:pPr>
        <w:spacing w:line="360" w:lineRule="auto"/>
        <w:jc w:val="center"/>
        <w:rPr>
          <w:rFonts w:ascii="??" w:hAnsi="Arial" w:eastAsia="Times New Roman"/>
          <w:color w:val="000000"/>
          <w:sz w:val="24"/>
          <w:szCs w:val="24"/>
        </w:rPr>
      </w:pPr>
    </w:p>
    <w:p>
      <w:pPr>
        <w:spacing w:line="360" w:lineRule="auto"/>
        <w:jc w:val="center"/>
        <w:rPr>
          <w:rFonts w:ascii="??" w:hAnsi="Arial" w:eastAsia="Times New Roman"/>
          <w:color w:val="000000"/>
          <w:sz w:val="24"/>
          <w:szCs w:val="24"/>
        </w:rPr>
      </w:pPr>
    </w:p>
    <w:p>
      <w:pPr>
        <w:spacing w:line="360" w:lineRule="auto"/>
        <w:ind w:firstLine="640"/>
        <w:jc w:val="center"/>
        <w:rPr>
          <w:rFonts w:ascii="??" w:hAnsi="Arial" w:eastAsia="Times New Roman"/>
          <w:color w:val="000000"/>
          <w:sz w:val="24"/>
          <w:szCs w:val="24"/>
        </w:rPr>
      </w:pPr>
      <w:r>
        <w:rPr>
          <w:rFonts w:ascii="??" w:eastAsia="Times New Roman"/>
          <w:color w:val="000000"/>
          <w:sz w:val="24"/>
          <w:szCs w:val="24"/>
        </w:rPr>
        <w:t>供应商：（盖章）</w:t>
      </w:r>
    </w:p>
    <w:p>
      <w:pPr>
        <w:spacing w:line="360" w:lineRule="auto"/>
        <w:ind w:firstLine="240" w:firstLineChars="100"/>
        <w:jc w:val="center"/>
        <w:rPr>
          <w:rFonts w:ascii="??" w:hAnsi="Arial" w:eastAsia="Times New Roman"/>
          <w:color w:val="000000"/>
          <w:sz w:val="24"/>
          <w:szCs w:val="24"/>
        </w:rPr>
      </w:pPr>
      <w:r>
        <w:rPr>
          <w:rFonts w:ascii="??" w:eastAsia="Times New Roman"/>
          <w:color w:val="000000"/>
          <w:sz w:val="24"/>
          <w:szCs w:val="24"/>
        </w:rPr>
        <w:t>年月日</w:t>
      </w:r>
    </w:p>
    <w:bookmarkEnd w:id="73"/>
    <w:p>
      <w:pPr>
        <w:pStyle w:val="67"/>
        <w:spacing w:line="360" w:lineRule="auto"/>
        <w:rPr>
          <w:rFonts w:hAnsi="Arial"/>
          <w:sz w:val="24"/>
          <w:szCs w:val="24"/>
        </w:rPr>
      </w:pPr>
      <w:bookmarkStart w:id="75" w:name="_Hlk450146465"/>
      <w:bookmarkStart w:id="76" w:name="_Toc19920"/>
      <w:bookmarkStart w:id="77" w:name="_Toc272141473"/>
      <w:bookmarkStart w:id="78" w:name="_Toc293560330"/>
      <w:r>
        <w:rPr>
          <w:sz w:val="24"/>
          <w:szCs w:val="24"/>
        </w:rPr>
        <w:br w:type="page"/>
      </w:r>
      <w:bookmarkStart w:id="79" w:name="_Toc530231617"/>
      <w:r>
        <w:rPr>
          <w:rFonts w:hAnsi="Arial" w:eastAsia="Times New Roman"/>
          <w:sz w:val="24"/>
          <w:szCs w:val="24"/>
        </w:rPr>
        <w:t>一、投标函</w:t>
      </w:r>
      <w:bookmarkEnd w:id="75"/>
      <w:bookmarkEnd w:id="76"/>
      <w:bookmarkEnd w:id="77"/>
      <w:bookmarkEnd w:id="78"/>
      <w:bookmarkEnd w:id="79"/>
    </w:p>
    <w:p>
      <w:pPr>
        <w:spacing w:line="360" w:lineRule="auto"/>
        <w:jc w:val="left"/>
        <w:rPr>
          <w:rFonts w:ascii="??" w:hAnsi="Arial" w:eastAsia="Times New Roman"/>
          <w:b/>
          <w:color w:val="000000"/>
          <w:sz w:val="24"/>
          <w:szCs w:val="24"/>
        </w:rPr>
      </w:pPr>
      <w:r>
        <w:rPr>
          <w:rFonts w:ascii="??" w:eastAsia="Times New Roman"/>
          <w:b/>
          <w:color w:val="000000"/>
          <w:sz w:val="24"/>
          <w:szCs w:val="24"/>
        </w:rPr>
        <w:t>（项目单位名称）：</w:t>
      </w:r>
    </w:p>
    <w:p>
      <w:pPr>
        <w:spacing w:line="360" w:lineRule="auto"/>
        <w:ind w:firstLine="483"/>
        <w:rPr>
          <w:rFonts w:ascii="??" w:hAnsi="Arial" w:eastAsia="Times New Roman"/>
          <w:color w:val="000000"/>
          <w:sz w:val="24"/>
          <w:szCs w:val="24"/>
        </w:rPr>
      </w:pPr>
      <w:r>
        <w:rPr>
          <w:rFonts w:ascii="??" w:hAnsi="Arial" w:eastAsia="Times New Roman"/>
          <w:color w:val="000000"/>
          <w:sz w:val="24"/>
          <w:szCs w:val="24"/>
        </w:rPr>
        <w:t>1</w:t>
      </w:r>
      <w:r>
        <w:rPr>
          <w:rFonts w:ascii="??" w:eastAsia="Times New Roman"/>
          <w:color w:val="000000"/>
          <w:sz w:val="24"/>
          <w:szCs w:val="24"/>
        </w:rPr>
        <w:t>、根据贵方</w:t>
      </w:r>
      <w:r>
        <w:rPr>
          <w:rFonts w:ascii="??" w:eastAsia="Times New Roman"/>
          <w:color w:val="000000"/>
          <w:sz w:val="24"/>
          <w:szCs w:val="24"/>
          <w:u w:val="single"/>
        </w:rPr>
        <w:t>（项目编号）</w:t>
      </w:r>
      <w:r>
        <w:rPr>
          <w:rFonts w:ascii="??" w:eastAsia="Times New Roman"/>
          <w:color w:val="000000"/>
          <w:sz w:val="24"/>
          <w:szCs w:val="24"/>
        </w:rPr>
        <w:t>竞争性磋商公告，我们决定参加贵方组织的</w:t>
      </w:r>
      <w:r>
        <w:rPr>
          <w:rFonts w:ascii="??" w:eastAsia="Times New Roman"/>
          <w:color w:val="000000"/>
          <w:sz w:val="24"/>
          <w:szCs w:val="24"/>
          <w:u w:val="single"/>
        </w:rPr>
        <w:t>（项目名称）</w:t>
      </w:r>
      <w:r>
        <w:rPr>
          <w:rFonts w:ascii="??" w:eastAsia="Times New Roman"/>
          <w:color w:val="000000"/>
          <w:sz w:val="24"/>
          <w:szCs w:val="24"/>
        </w:rPr>
        <w:t>的采购活动。我方授权</w:t>
      </w:r>
      <w:r>
        <w:rPr>
          <w:rFonts w:hint="eastAsia" w:ascii="??" w:hAnsi="Arial"/>
          <w:color w:val="000000"/>
          <w:sz w:val="24"/>
          <w:szCs w:val="24"/>
          <w:u w:val="single"/>
        </w:rPr>
        <w:t>（</w:t>
      </w:r>
      <w:r>
        <w:rPr>
          <w:rFonts w:ascii="??" w:eastAsia="Times New Roman"/>
          <w:color w:val="000000"/>
          <w:sz w:val="24"/>
          <w:szCs w:val="24"/>
          <w:u w:val="single"/>
        </w:rPr>
        <w:t>姓名和职务</w:t>
      </w:r>
      <w:r>
        <w:rPr>
          <w:rFonts w:hint="eastAsia" w:ascii="??" w:hAnsi="Arial"/>
          <w:color w:val="000000"/>
          <w:sz w:val="24"/>
          <w:szCs w:val="24"/>
          <w:u w:val="single"/>
        </w:rPr>
        <w:t>）</w:t>
      </w:r>
      <w:r>
        <w:rPr>
          <w:rFonts w:ascii="??" w:eastAsia="Times New Roman"/>
          <w:color w:val="000000"/>
          <w:sz w:val="24"/>
          <w:szCs w:val="24"/>
        </w:rPr>
        <w:t>代表我方</w:t>
      </w:r>
      <w:r>
        <w:rPr>
          <w:rFonts w:ascii="??" w:eastAsia="Times New Roman"/>
          <w:color w:val="000000"/>
          <w:sz w:val="24"/>
          <w:szCs w:val="24"/>
          <w:u w:val="single"/>
        </w:rPr>
        <w:t>（供应商全称）</w:t>
      </w:r>
      <w:r>
        <w:rPr>
          <w:rFonts w:ascii="??" w:eastAsia="Times New Roman"/>
          <w:color w:val="000000"/>
          <w:sz w:val="24"/>
          <w:szCs w:val="24"/>
        </w:rPr>
        <w:t>全权处理本项目磋商的有关事宜。</w:t>
      </w:r>
    </w:p>
    <w:p>
      <w:pPr>
        <w:spacing w:line="360" w:lineRule="auto"/>
        <w:ind w:firstLine="420"/>
        <w:jc w:val="left"/>
        <w:rPr>
          <w:rFonts w:ascii="??" w:hAnsi="Arial" w:eastAsia="Times New Roman"/>
          <w:color w:val="000000"/>
          <w:sz w:val="24"/>
          <w:szCs w:val="24"/>
        </w:rPr>
      </w:pPr>
      <w:r>
        <w:rPr>
          <w:rFonts w:ascii="??" w:hAnsi="Arial" w:eastAsia="Times New Roman"/>
          <w:color w:val="000000"/>
          <w:sz w:val="24"/>
          <w:szCs w:val="24"/>
        </w:rPr>
        <w:t>2</w:t>
      </w:r>
      <w:r>
        <w:rPr>
          <w:rFonts w:ascii="??" w:eastAsia="Times New Roman"/>
          <w:color w:val="000000"/>
          <w:sz w:val="24"/>
          <w:szCs w:val="24"/>
        </w:rPr>
        <w:t>、我方愿意按照竞争性磋商文件规定的各项要求，向项目单位提供所需的货物、服务或施工。</w:t>
      </w:r>
    </w:p>
    <w:p>
      <w:pPr>
        <w:spacing w:line="360" w:lineRule="auto"/>
        <w:ind w:firstLine="420"/>
        <w:jc w:val="left"/>
        <w:rPr>
          <w:rFonts w:ascii="??" w:hAnsi="Arial" w:eastAsia="Times New Roman"/>
          <w:color w:val="000000"/>
          <w:sz w:val="24"/>
          <w:szCs w:val="24"/>
        </w:rPr>
      </w:pPr>
      <w:r>
        <w:rPr>
          <w:rFonts w:ascii="??" w:hAnsi="Arial" w:eastAsia="Times New Roman"/>
          <w:color w:val="000000"/>
          <w:sz w:val="24"/>
          <w:szCs w:val="24"/>
        </w:rPr>
        <w:t>3</w:t>
      </w:r>
      <w:r>
        <w:rPr>
          <w:rFonts w:ascii="??" w:eastAsia="Times New Roman"/>
          <w:color w:val="000000"/>
          <w:sz w:val="24"/>
          <w:szCs w:val="24"/>
        </w:rPr>
        <w:t>、一旦我方中标，我方将严格履行合同规定的责任和义务，保证于合同签字生效后按时完成项目，并交付项目单位验收、使用。</w:t>
      </w:r>
    </w:p>
    <w:p>
      <w:pPr>
        <w:spacing w:line="360" w:lineRule="auto"/>
        <w:ind w:firstLine="420"/>
        <w:jc w:val="left"/>
        <w:rPr>
          <w:rFonts w:ascii="??" w:hAnsi="Arial" w:eastAsia="Times New Roman"/>
          <w:color w:val="000000"/>
          <w:sz w:val="24"/>
          <w:szCs w:val="24"/>
        </w:rPr>
      </w:pPr>
      <w:r>
        <w:rPr>
          <w:rFonts w:ascii="??" w:hAnsi="Arial" w:eastAsia="Times New Roman"/>
          <w:color w:val="000000"/>
          <w:sz w:val="24"/>
          <w:szCs w:val="24"/>
        </w:rPr>
        <w:t>4</w:t>
      </w:r>
      <w:r>
        <w:rPr>
          <w:rFonts w:ascii="??" w:eastAsia="Times New Roman"/>
          <w:color w:val="000000"/>
          <w:sz w:val="24"/>
          <w:szCs w:val="24"/>
        </w:rPr>
        <w:t>、我方承诺，在磋商有效期内如果我方撤回磋商响应文件或成交后拒绝签订合同，我方将放弃要求贵方退还磋商保证金的权利。</w:t>
      </w:r>
    </w:p>
    <w:p>
      <w:pPr>
        <w:tabs>
          <w:tab w:val="left" w:pos="840"/>
        </w:tabs>
        <w:spacing w:line="360" w:lineRule="auto"/>
        <w:ind w:firstLine="420"/>
        <w:jc w:val="left"/>
        <w:rPr>
          <w:rFonts w:ascii="??" w:hAnsi="Arial" w:eastAsia="Times New Roman"/>
          <w:color w:val="000000"/>
          <w:sz w:val="24"/>
          <w:szCs w:val="24"/>
        </w:rPr>
      </w:pPr>
      <w:r>
        <w:rPr>
          <w:rFonts w:ascii="??" w:hAnsi="Arial" w:eastAsia="Times New Roman"/>
          <w:color w:val="000000"/>
          <w:sz w:val="24"/>
          <w:szCs w:val="24"/>
        </w:rPr>
        <w:t>5</w:t>
      </w:r>
      <w:r>
        <w:rPr>
          <w:rFonts w:ascii="??" w:eastAsia="Times New Roman"/>
          <w:color w:val="000000"/>
          <w:sz w:val="24"/>
          <w:szCs w:val="24"/>
        </w:rPr>
        <w:t>、我方愿意提供贵方可能另外要求的、与磋商有关的文件资料，并保证我方已提供和将要提供的文件是真实的、准确的。</w:t>
      </w:r>
    </w:p>
    <w:p>
      <w:pPr>
        <w:spacing w:line="360" w:lineRule="auto"/>
        <w:ind w:firstLine="420"/>
        <w:rPr>
          <w:rFonts w:ascii="??" w:hAnsi="Arial" w:eastAsia="Times New Roman"/>
          <w:color w:val="000000"/>
          <w:sz w:val="24"/>
          <w:szCs w:val="24"/>
        </w:rPr>
      </w:pPr>
      <w:r>
        <w:rPr>
          <w:rFonts w:ascii="??" w:hAnsi="Arial" w:eastAsia="Times New Roman"/>
          <w:color w:val="000000"/>
          <w:sz w:val="24"/>
          <w:szCs w:val="24"/>
        </w:rPr>
        <w:t>6</w:t>
      </w:r>
      <w:r>
        <w:rPr>
          <w:rFonts w:ascii="??" w:eastAsia="Times New Roman"/>
          <w:color w:val="000000"/>
          <w:sz w:val="24"/>
          <w:szCs w:val="24"/>
        </w:rPr>
        <w:t>、我方提供以下开户行、账号，供结算货款（如果成交）：</w:t>
      </w:r>
    </w:p>
    <w:p>
      <w:pPr>
        <w:spacing w:line="360" w:lineRule="auto"/>
        <w:ind w:firstLine="420"/>
        <w:rPr>
          <w:rFonts w:ascii="??" w:hAnsi="Arial" w:eastAsia="Times New Roman"/>
          <w:color w:val="000000"/>
          <w:sz w:val="24"/>
          <w:szCs w:val="24"/>
        </w:rPr>
      </w:pPr>
      <w:r>
        <w:rPr>
          <w:rFonts w:ascii="??" w:eastAsia="Times New Roman"/>
          <w:color w:val="000000"/>
          <w:sz w:val="24"/>
          <w:szCs w:val="24"/>
        </w:rPr>
        <w:t>户名（全称）：</w:t>
      </w:r>
    </w:p>
    <w:p>
      <w:pPr>
        <w:spacing w:line="360" w:lineRule="auto"/>
        <w:ind w:firstLine="420"/>
        <w:rPr>
          <w:rFonts w:ascii="??" w:hAnsi="Arial" w:eastAsia="Times New Roman"/>
          <w:color w:val="000000"/>
          <w:sz w:val="24"/>
          <w:szCs w:val="24"/>
        </w:rPr>
      </w:pPr>
      <w:r>
        <w:rPr>
          <w:rFonts w:ascii="??" w:eastAsia="Times New Roman"/>
          <w:color w:val="000000"/>
          <w:sz w:val="24"/>
          <w:szCs w:val="24"/>
        </w:rPr>
        <w:t>开户行：</w:t>
      </w:r>
    </w:p>
    <w:p>
      <w:pPr>
        <w:spacing w:line="360" w:lineRule="auto"/>
        <w:ind w:firstLine="483"/>
        <w:jc w:val="left"/>
        <w:rPr>
          <w:rFonts w:ascii="??"/>
          <w:color w:val="000000"/>
          <w:sz w:val="24"/>
          <w:szCs w:val="24"/>
        </w:rPr>
      </w:pPr>
      <w:r>
        <w:rPr>
          <w:rFonts w:ascii="??" w:eastAsia="Times New Roman"/>
          <w:color w:val="000000"/>
          <w:sz w:val="24"/>
          <w:szCs w:val="24"/>
        </w:rPr>
        <w:t>账号（请填写完整）：</w:t>
      </w:r>
      <w:bookmarkStart w:id="80" w:name="_Hlk450185103"/>
      <w:bookmarkStart w:id="81" w:name="_Toc272141474"/>
    </w:p>
    <w:p>
      <w:pPr>
        <w:pStyle w:val="68"/>
        <w:spacing w:line="360" w:lineRule="auto"/>
        <w:ind w:firstLine="3675"/>
        <w:rPr>
          <w:color w:val="000000"/>
          <w:sz w:val="24"/>
          <w:szCs w:val="24"/>
        </w:rPr>
      </w:pPr>
      <w:r>
        <w:rPr>
          <w:rFonts w:hint="eastAsia"/>
          <w:color w:val="000000"/>
          <w:sz w:val="24"/>
          <w:szCs w:val="24"/>
        </w:rPr>
        <w:t>供应商：（盖章）</w:t>
      </w:r>
    </w:p>
    <w:p>
      <w:pPr>
        <w:pStyle w:val="68"/>
        <w:spacing w:line="360" w:lineRule="auto"/>
        <w:ind w:firstLine="3570"/>
        <w:rPr>
          <w:color w:val="000000"/>
          <w:sz w:val="24"/>
          <w:szCs w:val="24"/>
        </w:rPr>
      </w:pPr>
      <w:r>
        <w:rPr>
          <w:rFonts w:hint="eastAsia"/>
          <w:color w:val="000000"/>
          <w:sz w:val="24"/>
          <w:szCs w:val="24"/>
        </w:rPr>
        <w:t>法定代表人（签字或盖章）或代理人签字：</w:t>
      </w:r>
    </w:p>
    <w:p>
      <w:pPr>
        <w:pStyle w:val="68"/>
        <w:spacing w:line="360" w:lineRule="auto"/>
        <w:ind w:firstLine="3675"/>
        <w:rPr>
          <w:rFonts w:ascii="??"/>
          <w:color w:val="000000"/>
          <w:sz w:val="24"/>
          <w:szCs w:val="24"/>
        </w:rPr>
      </w:pPr>
      <w:r>
        <w:rPr>
          <w:rFonts w:hint="eastAsia"/>
          <w:color w:val="000000"/>
          <w:sz w:val="24"/>
          <w:szCs w:val="24"/>
        </w:rPr>
        <w:t>地址：</w:t>
      </w:r>
    </w:p>
    <w:p>
      <w:pPr>
        <w:pStyle w:val="68"/>
        <w:spacing w:line="360" w:lineRule="auto"/>
        <w:ind w:firstLine="3675"/>
        <w:rPr>
          <w:color w:val="000000"/>
          <w:sz w:val="24"/>
          <w:szCs w:val="24"/>
        </w:rPr>
      </w:pPr>
      <w:r>
        <w:rPr>
          <w:rFonts w:hint="eastAsia"/>
          <w:color w:val="000000"/>
          <w:sz w:val="24"/>
          <w:szCs w:val="24"/>
        </w:rPr>
        <w:t>网址：</w:t>
      </w:r>
    </w:p>
    <w:p>
      <w:pPr>
        <w:pStyle w:val="68"/>
        <w:spacing w:line="360" w:lineRule="auto"/>
        <w:ind w:firstLine="3675"/>
        <w:rPr>
          <w:rFonts w:ascii="??"/>
          <w:color w:val="000000"/>
          <w:sz w:val="24"/>
          <w:szCs w:val="24"/>
        </w:rPr>
      </w:pPr>
      <w:r>
        <w:rPr>
          <w:rFonts w:hint="eastAsia"/>
          <w:color w:val="000000"/>
          <w:sz w:val="24"/>
          <w:szCs w:val="24"/>
        </w:rPr>
        <w:t>电话：</w:t>
      </w:r>
    </w:p>
    <w:p>
      <w:pPr>
        <w:pStyle w:val="68"/>
        <w:spacing w:line="360" w:lineRule="auto"/>
        <w:ind w:firstLine="3675"/>
        <w:rPr>
          <w:rFonts w:ascii="??"/>
          <w:color w:val="000000"/>
          <w:sz w:val="24"/>
          <w:szCs w:val="24"/>
        </w:rPr>
      </w:pPr>
      <w:r>
        <w:rPr>
          <w:rFonts w:hint="eastAsia"/>
          <w:color w:val="000000"/>
          <w:sz w:val="24"/>
          <w:szCs w:val="24"/>
        </w:rPr>
        <w:t>传真：</w:t>
      </w:r>
    </w:p>
    <w:p>
      <w:pPr>
        <w:pStyle w:val="68"/>
        <w:spacing w:line="360" w:lineRule="auto"/>
        <w:ind w:firstLine="3675"/>
        <w:rPr>
          <w:rFonts w:ascii="??"/>
          <w:color w:val="000000"/>
          <w:sz w:val="24"/>
          <w:szCs w:val="24"/>
        </w:rPr>
      </w:pPr>
      <w:r>
        <w:rPr>
          <w:rFonts w:hint="eastAsia"/>
          <w:color w:val="000000"/>
          <w:sz w:val="24"/>
          <w:szCs w:val="24"/>
        </w:rPr>
        <w:t>邮政编码：</w:t>
      </w:r>
    </w:p>
    <w:p>
      <w:pPr>
        <w:spacing w:line="360" w:lineRule="auto"/>
        <w:ind w:firstLine="240" w:firstLineChars="100"/>
        <w:jc w:val="center"/>
        <w:rPr>
          <w:rFonts w:ascii="??"/>
          <w:color w:val="000000"/>
          <w:sz w:val="24"/>
          <w:szCs w:val="24"/>
          <w:u w:val="single"/>
        </w:rPr>
      </w:pPr>
      <w:r>
        <w:rPr>
          <w:rFonts w:ascii="??" w:eastAsia="Times New Roman"/>
          <w:color w:val="000000"/>
          <w:sz w:val="24"/>
          <w:szCs w:val="24"/>
        </w:rPr>
        <w:t>日期：</w:t>
      </w:r>
      <w:bookmarkEnd w:id="80"/>
      <w:bookmarkEnd w:id="81"/>
    </w:p>
    <w:p>
      <w:pPr>
        <w:tabs>
          <w:tab w:val="left" w:pos="1815"/>
        </w:tabs>
        <w:spacing w:line="360" w:lineRule="auto"/>
        <w:jc w:val="center"/>
        <w:rPr>
          <w:color w:val="000000"/>
          <w:sz w:val="24"/>
          <w:szCs w:val="24"/>
        </w:rPr>
      </w:pPr>
      <w:r>
        <w:rPr>
          <w:color w:val="000000"/>
          <w:sz w:val="24"/>
          <w:szCs w:val="24"/>
        </w:rPr>
        <w:br w:type="page"/>
      </w:r>
      <w:r>
        <w:rPr>
          <w:rFonts w:hint="eastAsia"/>
          <w:b/>
          <w:color w:val="000000"/>
          <w:sz w:val="24"/>
          <w:szCs w:val="24"/>
        </w:rPr>
        <w:t>二、项目要求响应情况表（服务类、工程类项目适用）</w:t>
      </w:r>
    </w:p>
    <w:p>
      <w:pPr>
        <w:spacing w:line="360" w:lineRule="auto"/>
        <w:rPr>
          <w:color w:val="000000"/>
          <w:sz w:val="24"/>
          <w:szCs w:val="24"/>
        </w:rPr>
      </w:pPr>
    </w:p>
    <w:tbl>
      <w:tblPr>
        <w:tblStyle w:val="34"/>
        <w:tblW w:w="9181" w:type="dxa"/>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3260"/>
        <w:gridCol w:w="2694"/>
        <w:gridCol w:w="127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0" w:hRule="atLeast"/>
        </w:trPr>
        <w:tc>
          <w:tcPr>
            <w:tcW w:w="1951" w:type="dxa"/>
            <w:tcBorders>
              <w:top w:val="double" w:color="auto" w:sz="4" w:space="0"/>
            </w:tcBorders>
            <w:vAlign w:val="center"/>
          </w:tcPr>
          <w:p>
            <w:pPr>
              <w:spacing w:line="360" w:lineRule="auto"/>
              <w:jc w:val="center"/>
              <w:rPr>
                <w:rFonts w:ascii="??" w:hAnsi="Arial" w:eastAsia="Times New Roman"/>
                <w:color w:val="000000"/>
                <w:sz w:val="24"/>
                <w:szCs w:val="24"/>
              </w:rPr>
            </w:pPr>
            <w:r>
              <w:rPr>
                <w:rFonts w:ascii="??" w:eastAsia="Times New Roman"/>
                <w:color w:val="000000"/>
                <w:sz w:val="24"/>
                <w:szCs w:val="24"/>
              </w:rPr>
              <w:t>序号</w:t>
            </w:r>
          </w:p>
        </w:tc>
        <w:tc>
          <w:tcPr>
            <w:tcW w:w="3260" w:type="dxa"/>
            <w:tcBorders>
              <w:top w:val="double" w:color="auto" w:sz="4" w:space="0"/>
            </w:tcBorders>
            <w:vAlign w:val="center"/>
          </w:tcPr>
          <w:p>
            <w:pPr>
              <w:spacing w:line="360" w:lineRule="auto"/>
              <w:jc w:val="center"/>
              <w:rPr>
                <w:rFonts w:ascii="??" w:hAnsi="Arial" w:eastAsia="Times New Roman"/>
                <w:color w:val="000000"/>
                <w:sz w:val="24"/>
                <w:szCs w:val="24"/>
              </w:rPr>
            </w:pPr>
            <w:r>
              <w:rPr>
                <w:rFonts w:ascii="??" w:eastAsia="Times New Roman"/>
                <w:color w:val="000000"/>
                <w:sz w:val="24"/>
                <w:szCs w:val="24"/>
              </w:rPr>
              <w:t>磋商文件要求</w:t>
            </w:r>
          </w:p>
        </w:tc>
        <w:tc>
          <w:tcPr>
            <w:tcW w:w="2694" w:type="dxa"/>
            <w:tcBorders>
              <w:top w:val="double" w:color="auto" w:sz="4" w:space="0"/>
            </w:tcBorders>
            <w:vAlign w:val="center"/>
          </w:tcPr>
          <w:p>
            <w:pPr>
              <w:spacing w:line="360" w:lineRule="auto"/>
              <w:ind w:firstLine="630"/>
              <w:rPr>
                <w:rFonts w:ascii="??" w:hAnsi="Arial" w:eastAsia="Times New Roman"/>
                <w:color w:val="000000"/>
                <w:sz w:val="24"/>
                <w:szCs w:val="24"/>
              </w:rPr>
            </w:pPr>
            <w:r>
              <w:rPr>
                <w:rFonts w:ascii="??" w:eastAsia="Times New Roman"/>
                <w:color w:val="000000"/>
                <w:sz w:val="24"/>
                <w:szCs w:val="24"/>
              </w:rPr>
              <w:t>供应商填写</w:t>
            </w:r>
          </w:p>
        </w:tc>
        <w:tc>
          <w:tcPr>
            <w:tcW w:w="1276" w:type="dxa"/>
            <w:tcBorders>
              <w:top w:val="double" w:color="auto" w:sz="4" w:space="0"/>
            </w:tcBorders>
            <w:vAlign w:val="center"/>
          </w:tcPr>
          <w:p>
            <w:pPr>
              <w:spacing w:line="360" w:lineRule="auto"/>
              <w:ind w:firstLine="105"/>
              <w:rPr>
                <w:rFonts w:ascii="??" w:hAnsi="Arial" w:eastAsia="Times New Roman"/>
                <w:color w:val="000000"/>
                <w:sz w:val="24"/>
                <w:szCs w:val="24"/>
              </w:rPr>
            </w:pPr>
            <w:r>
              <w:rPr>
                <w:rFonts w:ascii="??" w:eastAsia="Times New Roman"/>
                <w:color w:val="000000"/>
                <w:sz w:val="24"/>
                <w:szCs w:val="24"/>
              </w:rPr>
              <w:t>响应情况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spacing w:line="360" w:lineRule="auto"/>
              <w:rPr>
                <w:rFonts w:ascii="??" w:hAnsi="Arial" w:eastAsia="Times New Roman"/>
                <w:color w:val="000000"/>
                <w:sz w:val="24"/>
                <w:szCs w:val="24"/>
              </w:rPr>
            </w:pPr>
          </w:p>
        </w:tc>
        <w:tc>
          <w:tcPr>
            <w:tcW w:w="3260" w:type="dxa"/>
            <w:vAlign w:val="center"/>
          </w:tcPr>
          <w:p>
            <w:pPr>
              <w:spacing w:line="360" w:lineRule="auto"/>
              <w:rPr>
                <w:rFonts w:ascii="??" w:hAnsi="Arial" w:eastAsia="Times New Roman"/>
                <w:color w:val="000000"/>
                <w:sz w:val="24"/>
                <w:szCs w:val="24"/>
              </w:rPr>
            </w:pPr>
          </w:p>
        </w:tc>
        <w:tc>
          <w:tcPr>
            <w:tcW w:w="2694"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spacing w:line="360" w:lineRule="auto"/>
              <w:jc w:val="center"/>
              <w:rPr>
                <w:rFonts w:ascii="??" w:hAnsi="Arial" w:eastAsia="Times New Roman"/>
                <w:color w:val="000000"/>
                <w:sz w:val="24"/>
                <w:szCs w:val="24"/>
              </w:rPr>
            </w:pPr>
          </w:p>
        </w:tc>
        <w:tc>
          <w:tcPr>
            <w:tcW w:w="3260" w:type="dxa"/>
            <w:vAlign w:val="center"/>
          </w:tcPr>
          <w:p>
            <w:pPr>
              <w:spacing w:line="360" w:lineRule="auto"/>
              <w:rPr>
                <w:rFonts w:ascii="??" w:hAnsi="Arial" w:eastAsia="Times New Roman"/>
                <w:color w:val="000000"/>
                <w:sz w:val="24"/>
                <w:szCs w:val="24"/>
              </w:rPr>
            </w:pPr>
          </w:p>
        </w:tc>
        <w:tc>
          <w:tcPr>
            <w:tcW w:w="2694"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spacing w:line="360" w:lineRule="auto"/>
              <w:rPr>
                <w:rFonts w:ascii="??" w:hAnsi="Arial" w:eastAsia="Times New Roman"/>
                <w:color w:val="000000"/>
                <w:sz w:val="24"/>
                <w:szCs w:val="24"/>
              </w:rPr>
            </w:pPr>
          </w:p>
        </w:tc>
        <w:tc>
          <w:tcPr>
            <w:tcW w:w="3260" w:type="dxa"/>
            <w:vAlign w:val="center"/>
          </w:tcPr>
          <w:p>
            <w:pPr>
              <w:spacing w:line="360" w:lineRule="auto"/>
              <w:rPr>
                <w:rFonts w:ascii="??" w:hAnsi="Arial" w:eastAsia="Times New Roman"/>
                <w:color w:val="000000"/>
                <w:sz w:val="24"/>
                <w:szCs w:val="24"/>
              </w:rPr>
            </w:pPr>
          </w:p>
        </w:tc>
        <w:tc>
          <w:tcPr>
            <w:tcW w:w="2694"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spacing w:line="360" w:lineRule="auto"/>
              <w:jc w:val="center"/>
              <w:rPr>
                <w:rFonts w:ascii="??" w:hAnsi="Arial" w:eastAsia="Times New Roman"/>
                <w:color w:val="000000"/>
                <w:sz w:val="24"/>
                <w:szCs w:val="24"/>
              </w:rPr>
            </w:pPr>
          </w:p>
        </w:tc>
        <w:tc>
          <w:tcPr>
            <w:tcW w:w="3260" w:type="dxa"/>
            <w:vAlign w:val="center"/>
          </w:tcPr>
          <w:p>
            <w:pPr>
              <w:spacing w:line="360" w:lineRule="auto"/>
              <w:rPr>
                <w:rFonts w:ascii="??" w:hAnsi="Arial" w:eastAsia="Times New Roman"/>
                <w:color w:val="000000"/>
                <w:sz w:val="24"/>
                <w:szCs w:val="24"/>
              </w:rPr>
            </w:pPr>
          </w:p>
        </w:tc>
        <w:tc>
          <w:tcPr>
            <w:tcW w:w="2694"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spacing w:line="360" w:lineRule="auto"/>
              <w:jc w:val="center"/>
              <w:rPr>
                <w:rFonts w:ascii="??" w:hAnsi="Arial" w:eastAsia="Times New Roman"/>
                <w:color w:val="000000"/>
                <w:sz w:val="24"/>
                <w:szCs w:val="24"/>
              </w:rPr>
            </w:pPr>
          </w:p>
        </w:tc>
        <w:tc>
          <w:tcPr>
            <w:tcW w:w="3260" w:type="dxa"/>
            <w:vAlign w:val="center"/>
          </w:tcPr>
          <w:p>
            <w:pPr>
              <w:spacing w:line="360" w:lineRule="auto"/>
              <w:rPr>
                <w:rFonts w:ascii="??" w:hAnsi="Arial" w:eastAsia="Times New Roman"/>
                <w:color w:val="000000"/>
                <w:sz w:val="24"/>
                <w:szCs w:val="24"/>
              </w:rPr>
            </w:pPr>
          </w:p>
        </w:tc>
        <w:tc>
          <w:tcPr>
            <w:tcW w:w="2694"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spacing w:line="360" w:lineRule="auto"/>
              <w:jc w:val="center"/>
              <w:rPr>
                <w:rFonts w:ascii="??" w:hAnsi="Arial" w:eastAsia="Times New Roman"/>
                <w:color w:val="000000"/>
                <w:sz w:val="24"/>
                <w:szCs w:val="24"/>
              </w:rPr>
            </w:pPr>
          </w:p>
        </w:tc>
        <w:tc>
          <w:tcPr>
            <w:tcW w:w="3260" w:type="dxa"/>
            <w:vAlign w:val="center"/>
          </w:tcPr>
          <w:p>
            <w:pPr>
              <w:spacing w:line="360" w:lineRule="auto"/>
              <w:rPr>
                <w:rFonts w:ascii="??" w:hAnsi="Arial" w:eastAsia="Times New Roman"/>
                <w:color w:val="000000"/>
                <w:sz w:val="24"/>
                <w:szCs w:val="24"/>
              </w:rPr>
            </w:pPr>
          </w:p>
        </w:tc>
        <w:tc>
          <w:tcPr>
            <w:tcW w:w="2694"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spacing w:line="360" w:lineRule="auto"/>
              <w:jc w:val="center"/>
              <w:rPr>
                <w:rFonts w:ascii="??" w:hAnsi="Arial" w:eastAsia="Times New Roman"/>
                <w:color w:val="000000"/>
                <w:sz w:val="24"/>
                <w:szCs w:val="24"/>
              </w:rPr>
            </w:pPr>
          </w:p>
        </w:tc>
        <w:tc>
          <w:tcPr>
            <w:tcW w:w="3260" w:type="dxa"/>
            <w:vAlign w:val="center"/>
          </w:tcPr>
          <w:p>
            <w:pPr>
              <w:spacing w:line="360" w:lineRule="auto"/>
              <w:rPr>
                <w:rFonts w:ascii="??" w:hAnsi="Arial" w:eastAsia="Times New Roman"/>
                <w:color w:val="000000"/>
                <w:sz w:val="24"/>
                <w:szCs w:val="24"/>
              </w:rPr>
            </w:pPr>
          </w:p>
        </w:tc>
        <w:tc>
          <w:tcPr>
            <w:tcW w:w="2694"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spacing w:line="360" w:lineRule="auto"/>
              <w:jc w:val="center"/>
              <w:rPr>
                <w:rFonts w:ascii="??" w:hAnsi="Arial" w:eastAsia="Times New Roman"/>
                <w:color w:val="000000"/>
                <w:sz w:val="24"/>
                <w:szCs w:val="24"/>
              </w:rPr>
            </w:pPr>
          </w:p>
        </w:tc>
        <w:tc>
          <w:tcPr>
            <w:tcW w:w="3260" w:type="dxa"/>
            <w:vAlign w:val="center"/>
          </w:tcPr>
          <w:p>
            <w:pPr>
              <w:spacing w:line="360" w:lineRule="auto"/>
              <w:rPr>
                <w:rFonts w:ascii="??" w:hAnsi="Arial" w:eastAsia="Times New Roman"/>
                <w:color w:val="000000"/>
                <w:sz w:val="24"/>
                <w:szCs w:val="24"/>
              </w:rPr>
            </w:pPr>
          </w:p>
        </w:tc>
        <w:tc>
          <w:tcPr>
            <w:tcW w:w="2694"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vAlign w:val="center"/>
          </w:tcPr>
          <w:p>
            <w:pPr>
              <w:spacing w:line="360" w:lineRule="auto"/>
              <w:jc w:val="center"/>
              <w:rPr>
                <w:rFonts w:ascii="??" w:hAnsi="Arial" w:eastAsia="Times New Roman"/>
                <w:color w:val="000000"/>
                <w:sz w:val="24"/>
                <w:szCs w:val="24"/>
              </w:rPr>
            </w:pPr>
          </w:p>
        </w:tc>
        <w:tc>
          <w:tcPr>
            <w:tcW w:w="3260" w:type="dxa"/>
            <w:vAlign w:val="center"/>
          </w:tcPr>
          <w:p>
            <w:pPr>
              <w:spacing w:line="360" w:lineRule="auto"/>
              <w:rPr>
                <w:rFonts w:ascii="??" w:hAnsi="Arial" w:eastAsia="Times New Roman"/>
                <w:color w:val="000000"/>
                <w:sz w:val="24"/>
                <w:szCs w:val="24"/>
              </w:rPr>
            </w:pPr>
          </w:p>
        </w:tc>
        <w:tc>
          <w:tcPr>
            <w:tcW w:w="2694"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951" w:type="dxa"/>
            <w:tcBorders>
              <w:bottom w:val="double" w:color="auto" w:sz="4" w:space="0"/>
            </w:tcBorders>
            <w:vAlign w:val="center"/>
          </w:tcPr>
          <w:p>
            <w:pPr>
              <w:spacing w:line="360" w:lineRule="auto"/>
              <w:jc w:val="center"/>
              <w:rPr>
                <w:rFonts w:ascii="??" w:hAnsi="Arial" w:eastAsia="Times New Roman"/>
                <w:color w:val="000000"/>
                <w:sz w:val="24"/>
                <w:szCs w:val="24"/>
              </w:rPr>
            </w:pPr>
          </w:p>
        </w:tc>
        <w:tc>
          <w:tcPr>
            <w:tcW w:w="3260" w:type="dxa"/>
            <w:tcBorders>
              <w:bottom w:val="double" w:color="auto" w:sz="4" w:space="0"/>
            </w:tcBorders>
          </w:tcPr>
          <w:p>
            <w:pPr>
              <w:spacing w:line="360" w:lineRule="auto"/>
              <w:rPr>
                <w:rFonts w:ascii="??" w:hAnsi="Arial" w:eastAsia="Times New Roman"/>
                <w:color w:val="000000"/>
                <w:sz w:val="24"/>
                <w:szCs w:val="24"/>
              </w:rPr>
            </w:pPr>
          </w:p>
        </w:tc>
        <w:tc>
          <w:tcPr>
            <w:tcW w:w="2694" w:type="dxa"/>
            <w:tcBorders>
              <w:bottom w:val="double" w:color="auto" w:sz="4" w:space="0"/>
            </w:tcBorders>
          </w:tcPr>
          <w:p>
            <w:pPr>
              <w:spacing w:line="360" w:lineRule="auto"/>
              <w:rPr>
                <w:rFonts w:ascii="??" w:hAnsi="Arial" w:eastAsia="Times New Roman"/>
                <w:color w:val="000000"/>
                <w:sz w:val="24"/>
                <w:szCs w:val="24"/>
              </w:rPr>
            </w:pPr>
          </w:p>
        </w:tc>
        <w:tc>
          <w:tcPr>
            <w:tcW w:w="1276" w:type="dxa"/>
            <w:tcBorders>
              <w:bottom w:val="double" w:color="auto" w:sz="4" w:space="0"/>
            </w:tcBorders>
          </w:tcPr>
          <w:p>
            <w:pPr>
              <w:spacing w:line="360" w:lineRule="auto"/>
              <w:rPr>
                <w:rFonts w:ascii="??" w:hAnsi="Arial" w:eastAsia="Times New Roman"/>
                <w:color w:val="000000"/>
                <w:sz w:val="24"/>
                <w:szCs w:val="24"/>
              </w:rPr>
            </w:pPr>
          </w:p>
        </w:tc>
      </w:tr>
    </w:tbl>
    <w:p>
      <w:pPr>
        <w:tabs>
          <w:tab w:val="left" w:pos="1815"/>
        </w:tabs>
        <w:spacing w:line="360" w:lineRule="auto"/>
        <w:rPr>
          <w:rFonts w:ascii="??" w:hAnsi="Arial" w:eastAsia="Times New Roman"/>
          <w:b/>
          <w:color w:val="000000"/>
          <w:sz w:val="24"/>
          <w:szCs w:val="24"/>
        </w:rPr>
      </w:pPr>
    </w:p>
    <w:p>
      <w:pPr>
        <w:tabs>
          <w:tab w:val="left" w:pos="1815"/>
        </w:tabs>
        <w:spacing w:line="360" w:lineRule="auto"/>
        <w:rPr>
          <w:rFonts w:ascii="??" w:hAnsi="Arial" w:eastAsia="Times New Roman"/>
          <w:b/>
          <w:color w:val="000000"/>
          <w:sz w:val="24"/>
          <w:szCs w:val="24"/>
        </w:rPr>
      </w:pPr>
      <w:r>
        <w:rPr>
          <w:rFonts w:ascii="??" w:eastAsia="Times New Roman"/>
          <w:b/>
          <w:color w:val="000000"/>
          <w:sz w:val="24"/>
          <w:szCs w:val="24"/>
        </w:rPr>
        <w:t>注意：</w:t>
      </w:r>
    </w:p>
    <w:p>
      <w:pPr>
        <w:tabs>
          <w:tab w:val="left" w:pos="1815"/>
        </w:tabs>
        <w:spacing w:line="360" w:lineRule="auto"/>
        <w:ind w:firstLine="420"/>
        <w:rPr>
          <w:rFonts w:ascii="??" w:hAnsi="Arial" w:eastAsia="Times New Roman"/>
          <w:b/>
          <w:color w:val="000000"/>
          <w:sz w:val="24"/>
          <w:szCs w:val="24"/>
        </w:rPr>
      </w:pPr>
      <w:r>
        <w:rPr>
          <w:rFonts w:ascii="??" w:hAnsi="Arial" w:eastAsia="Times New Roman"/>
          <w:color w:val="000000"/>
          <w:sz w:val="24"/>
          <w:szCs w:val="24"/>
        </w:rPr>
        <w:t>1</w:t>
      </w:r>
      <w:r>
        <w:rPr>
          <w:rFonts w:ascii="??" w:eastAsia="Times New Roman"/>
          <w:color w:val="000000"/>
          <w:sz w:val="24"/>
          <w:szCs w:val="24"/>
        </w:rPr>
        <w:t>、供应商必须将自己的服务真实、准确地填入</w:t>
      </w:r>
      <w:r>
        <w:rPr>
          <w:rFonts w:hint="eastAsia" w:ascii="??"/>
          <w:color w:val="000000"/>
          <w:sz w:val="24"/>
          <w:szCs w:val="24"/>
        </w:rPr>
        <w:t>“</w:t>
      </w:r>
      <w:r>
        <w:rPr>
          <w:rFonts w:ascii="??" w:eastAsia="Times New Roman"/>
          <w:color w:val="000000"/>
          <w:sz w:val="24"/>
          <w:szCs w:val="24"/>
        </w:rPr>
        <w:t>供应商响应情况</w:t>
      </w:r>
      <w:r>
        <w:rPr>
          <w:rFonts w:hint="eastAsia" w:ascii="??"/>
          <w:color w:val="000000"/>
          <w:sz w:val="24"/>
          <w:szCs w:val="24"/>
        </w:rPr>
        <w:t>”</w:t>
      </w:r>
      <w:r>
        <w:rPr>
          <w:rFonts w:ascii="??" w:eastAsia="Times New Roman"/>
          <w:color w:val="000000"/>
          <w:sz w:val="24"/>
          <w:szCs w:val="24"/>
        </w:rPr>
        <w:t>中，不得以</w:t>
      </w:r>
      <w:r>
        <w:rPr>
          <w:rFonts w:hint="eastAsia" w:ascii="??"/>
          <w:color w:val="000000"/>
          <w:sz w:val="24"/>
          <w:szCs w:val="24"/>
        </w:rPr>
        <w:t>“</w:t>
      </w:r>
      <w:r>
        <w:rPr>
          <w:rFonts w:ascii="??" w:eastAsia="Times New Roman"/>
          <w:color w:val="000000"/>
          <w:sz w:val="24"/>
          <w:szCs w:val="24"/>
        </w:rPr>
        <w:t>同左</w:t>
      </w:r>
      <w:r>
        <w:rPr>
          <w:rFonts w:hint="eastAsia" w:ascii="??"/>
          <w:color w:val="000000"/>
          <w:sz w:val="24"/>
          <w:szCs w:val="24"/>
        </w:rPr>
        <w:t>”</w:t>
      </w:r>
      <w:r>
        <w:rPr>
          <w:rFonts w:ascii="??" w:eastAsia="Times New Roman"/>
          <w:color w:val="000000"/>
          <w:sz w:val="24"/>
          <w:szCs w:val="24"/>
        </w:rPr>
        <w:t>或</w:t>
      </w:r>
      <w:r>
        <w:rPr>
          <w:rFonts w:hint="eastAsia" w:ascii="??"/>
          <w:color w:val="000000"/>
          <w:sz w:val="24"/>
          <w:szCs w:val="24"/>
        </w:rPr>
        <w:t>“</w:t>
      </w:r>
      <w:r>
        <w:rPr>
          <w:rFonts w:ascii="??" w:eastAsia="Times New Roman"/>
          <w:color w:val="000000"/>
          <w:sz w:val="24"/>
          <w:szCs w:val="24"/>
        </w:rPr>
        <w:t>同上</w:t>
      </w:r>
      <w:r>
        <w:rPr>
          <w:rFonts w:hint="eastAsia" w:ascii="??"/>
          <w:color w:val="000000"/>
          <w:sz w:val="24"/>
          <w:szCs w:val="24"/>
        </w:rPr>
        <w:t>”</w:t>
      </w:r>
      <w:r>
        <w:rPr>
          <w:rFonts w:ascii="??" w:eastAsia="Times New Roman"/>
          <w:color w:val="000000"/>
          <w:sz w:val="24"/>
          <w:szCs w:val="24"/>
        </w:rPr>
        <w:t>形式填写。</w:t>
      </w:r>
    </w:p>
    <w:p>
      <w:pPr>
        <w:tabs>
          <w:tab w:val="left" w:pos="1815"/>
        </w:tabs>
        <w:spacing w:line="360" w:lineRule="auto"/>
        <w:ind w:firstLine="420"/>
        <w:rPr>
          <w:rFonts w:ascii="??" w:hAnsi="Arial" w:eastAsia="Times New Roman"/>
          <w:color w:val="000000"/>
          <w:sz w:val="24"/>
          <w:szCs w:val="24"/>
        </w:rPr>
      </w:pPr>
      <w:r>
        <w:rPr>
          <w:rFonts w:ascii="??" w:hAnsi="Arial" w:eastAsia="Times New Roman"/>
          <w:color w:val="000000"/>
          <w:sz w:val="24"/>
          <w:szCs w:val="24"/>
        </w:rPr>
        <w:t>2</w:t>
      </w:r>
      <w:r>
        <w:rPr>
          <w:rFonts w:ascii="??" w:eastAsia="Times New Roman"/>
          <w:color w:val="000000"/>
          <w:sz w:val="24"/>
          <w:szCs w:val="24"/>
        </w:rPr>
        <w:t>、供应商必须根据自己所提供的施工或者服务与</w:t>
      </w:r>
      <w:r>
        <w:rPr>
          <w:rFonts w:hint="eastAsia" w:ascii="??"/>
          <w:color w:val="000000"/>
          <w:sz w:val="24"/>
          <w:szCs w:val="24"/>
        </w:rPr>
        <w:t>“</w:t>
      </w:r>
      <w:r>
        <w:rPr>
          <w:rFonts w:ascii="??" w:eastAsia="Times New Roman"/>
          <w:color w:val="000000"/>
          <w:sz w:val="24"/>
          <w:szCs w:val="24"/>
        </w:rPr>
        <w:t>磋商文件要求</w:t>
      </w:r>
      <w:r>
        <w:rPr>
          <w:rFonts w:hint="eastAsia" w:ascii="??"/>
          <w:color w:val="000000"/>
          <w:sz w:val="24"/>
          <w:szCs w:val="24"/>
        </w:rPr>
        <w:t>”</w:t>
      </w:r>
      <w:r>
        <w:rPr>
          <w:rFonts w:ascii="??" w:eastAsia="Times New Roman"/>
          <w:color w:val="000000"/>
          <w:sz w:val="24"/>
          <w:szCs w:val="24"/>
        </w:rPr>
        <w:t>的差异情况，实事求是地填写</w:t>
      </w:r>
      <w:r>
        <w:rPr>
          <w:rFonts w:hint="eastAsia" w:ascii="??"/>
          <w:color w:val="000000"/>
          <w:sz w:val="24"/>
          <w:szCs w:val="24"/>
        </w:rPr>
        <w:t>“</w:t>
      </w:r>
      <w:r>
        <w:rPr>
          <w:rFonts w:ascii="??" w:eastAsia="Times New Roman"/>
          <w:color w:val="000000"/>
          <w:sz w:val="24"/>
          <w:szCs w:val="24"/>
        </w:rPr>
        <w:t>响应情况</w:t>
      </w:r>
      <w:r>
        <w:rPr>
          <w:rFonts w:hint="eastAsia" w:ascii="??"/>
          <w:color w:val="000000"/>
          <w:sz w:val="24"/>
          <w:szCs w:val="24"/>
        </w:rPr>
        <w:t>”</w:t>
      </w:r>
      <w:r>
        <w:rPr>
          <w:rFonts w:ascii="??" w:eastAsia="Times New Roman"/>
          <w:color w:val="000000"/>
          <w:sz w:val="24"/>
          <w:szCs w:val="24"/>
        </w:rPr>
        <w:t>（优于、满足、不满足），并将这些差异内容用加粗的字体显示出来，不得出现通过改动磋商文件要求而使自已满足要求的情况。</w:t>
      </w:r>
    </w:p>
    <w:p>
      <w:pPr>
        <w:tabs>
          <w:tab w:val="left" w:pos="1815"/>
        </w:tabs>
        <w:spacing w:line="360" w:lineRule="auto"/>
        <w:ind w:firstLine="420"/>
        <w:rPr>
          <w:rFonts w:ascii="??" w:hAnsi="Arial" w:eastAsia="Times New Roman"/>
          <w:color w:val="000000"/>
          <w:sz w:val="24"/>
          <w:szCs w:val="24"/>
        </w:rPr>
      </w:pPr>
      <w:r>
        <w:rPr>
          <w:rFonts w:ascii="??" w:hAnsi="Arial" w:eastAsia="Times New Roman"/>
          <w:color w:val="000000"/>
          <w:sz w:val="24"/>
          <w:szCs w:val="24"/>
        </w:rPr>
        <w:t>3</w:t>
      </w:r>
      <w:r>
        <w:rPr>
          <w:rFonts w:ascii="??" w:eastAsia="Times New Roman"/>
          <w:color w:val="000000"/>
          <w:sz w:val="24"/>
          <w:szCs w:val="24"/>
        </w:rPr>
        <w:t>、如果供应商没有按前述要求去做，在项目评审中将可能被认为是未对磋商文件作出实质上的响应，或被视作不诚信供应商而拒绝对其做进一步的评审。</w:t>
      </w:r>
    </w:p>
    <w:p>
      <w:pPr>
        <w:tabs>
          <w:tab w:val="left" w:pos="1815"/>
        </w:tabs>
        <w:spacing w:line="360" w:lineRule="auto"/>
        <w:ind w:firstLine="420"/>
        <w:rPr>
          <w:rFonts w:ascii="??"/>
          <w:color w:val="000000"/>
          <w:sz w:val="24"/>
          <w:szCs w:val="24"/>
        </w:rPr>
      </w:pPr>
      <w:r>
        <w:rPr>
          <w:rFonts w:ascii="??" w:hAnsi="??"/>
          <w:color w:val="000000"/>
          <w:sz w:val="24"/>
          <w:szCs w:val="24"/>
        </w:rPr>
        <w:t>4</w:t>
      </w:r>
      <w:r>
        <w:rPr>
          <w:rFonts w:ascii="??" w:eastAsia="Times New Roman"/>
          <w:color w:val="000000"/>
          <w:sz w:val="24"/>
          <w:szCs w:val="24"/>
        </w:rPr>
        <w:t>、本表填报顺序需按磋商文件</w:t>
      </w:r>
      <w:r>
        <w:rPr>
          <w:rFonts w:hint="eastAsia" w:ascii="??"/>
          <w:color w:val="000000"/>
          <w:sz w:val="24"/>
          <w:szCs w:val="24"/>
        </w:rPr>
        <w:t>“</w:t>
      </w:r>
      <w:r>
        <w:rPr>
          <w:rFonts w:hint="eastAsia"/>
          <w:color w:val="000000"/>
          <w:sz w:val="24"/>
          <w:szCs w:val="24"/>
        </w:rPr>
        <w:t>第三章第一大项</w:t>
      </w:r>
      <w:r>
        <w:rPr>
          <w:rFonts w:hint="eastAsia" w:ascii="??"/>
          <w:color w:val="000000"/>
          <w:sz w:val="24"/>
          <w:szCs w:val="24"/>
        </w:rPr>
        <w:t>”</w:t>
      </w:r>
      <w:r>
        <w:rPr>
          <w:rFonts w:ascii="??" w:eastAsia="Times New Roman"/>
          <w:color w:val="000000"/>
          <w:sz w:val="24"/>
          <w:szCs w:val="24"/>
        </w:rPr>
        <w:t>中的顺序填写。</w:t>
      </w:r>
      <w:bookmarkStart w:id="82" w:name="_Toc272141479"/>
      <w:bookmarkStart w:id="83" w:name="_Toc293560335"/>
      <w:bookmarkStart w:id="84" w:name="_Toc18510"/>
    </w:p>
    <w:p>
      <w:pPr>
        <w:pStyle w:val="67"/>
        <w:spacing w:line="360" w:lineRule="auto"/>
        <w:rPr>
          <w:rFonts w:hAnsi="Arial"/>
          <w:sz w:val="24"/>
          <w:szCs w:val="24"/>
        </w:rPr>
      </w:pPr>
      <w:r>
        <w:rPr>
          <w:sz w:val="24"/>
          <w:szCs w:val="24"/>
        </w:rPr>
        <w:br w:type="page"/>
      </w:r>
      <w:bookmarkStart w:id="85" w:name="_Toc530231618"/>
      <w:r>
        <w:rPr>
          <w:rFonts w:hAnsi="Arial" w:eastAsia="Times New Roman"/>
          <w:sz w:val="24"/>
          <w:szCs w:val="24"/>
        </w:rPr>
        <w:t>三、商务要求响应情况表（通用）</w:t>
      </w:r>
      <w:bookmarkEnd w:id="85"/>
    </w:p>
    <w:p>
      <w:pPr>
        <w:spacing w:line="360" w:lineRule="auto"/>
        <w:rPr>
          <w:color w:val="000000"/>
          <w:sz w:val="24"/>
          <w:szCs w:val="24"/>
        </w:rPr>
      </w:pPr>
    </w:p>
    <w:tbl>
      <w:tblPr>
        <w:tblStyle w:val="34"/>
        <w:tblW w:w="9181" w:type="dxa"/>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3544"/>
        <w:gridCol w:w="3119"/>
        <w:gridCol w:w="127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0" w:hRule="atLeast"/>
        </w:trPr>
        <w:tc>
          <w:tcPr>
            <w:tcW w:w="1242" w:type="dxa"/>
            <w:tcBorders>
              <w:top w:val="double" w:color="auto" w:sz="4" w:space="0"/>
            </w:tcBorders>
            <w:vAlign w:val="center"/>
          </w:tcPr>
          <w:p>
            <w:pPr>
              <w:spacing w:line="360" w:lineRule="auto"/>
              <w:jc w:val="center"/>
              <w:rPr>
                <w:rFonts w:ascii="??" w:hAnsi="Arial" w:eastAsia="Times New Roman"/>
                <w:color w:val="000000"/>
                <w:sz w:val="24"/>
                <w:szCs w:val="24"/>
              </w:rPr>
            </w:pPr>
            <w:r>
              <w:rPr>
                <w:rFonts w:ascii="??" w:eastAsia="Times New Roman"/>
                <w:color w:val="000000"/>
                <w:sz w:val="24"/>
                <w:szCs w:val="24"/>
              </w:rPr>
              <w:t>序号</w:t>
            </w:r>
          </w:p>
        </w:tc>
        <w:tc>
          <w:tcPr>
            <w:tcW w:w="3544" w:type="dxa"/>
            <w:tcBorders>
              <w:top w:val="double" w:color="auto" w:sz="4" w:space="0"/>
            </w:tcBorders>
            <w:vAlign w:val="center"/>
          </w:tcPr>
          <w:p>
            <w:pPr>
              <w:spacing w:line="360" w:lineRule="auto"/>
              <w:jc w:val="center"/>
              <w:rPr>
                <w:rFonts w:ascii="??" w:hAnsi="Arial" w:eastAsia="Times New Roman"/>
                <w:color w:val="000000"/>
                <w:sz w:val="24"/>
                <w:szCs w:val="24"/>
              </w:rPr>
            </w:pPr>
            <w:r>
              <w:rPr>
                <w:rFonts w:ascii="??" w:eastAsia="Times New Roman"/>
                <w:color w:val="000000"/>
                <w:sz w:val="24"/>
                <w:szCs w:val="24"/>
              </w:rPr>
              <w:t>磋商文件要求</w:t>
            </w:r>
          </w:p>
        </w:tc>
        <w:tc>
          <w:tcPr>
            <w:tcW w:w="3119" w:type="dxa"/>
            <w:tcBorders>
              <w:top w:val="double" w:color="auto" w:sz="4" w:space="0"/>
            </w:tcBorders>
            <w:vAlign w:val="center"/>
          </w:tcPr>
          <w:p>
            <w:pPr>
              <w:spacing w:line="360" w:lineRule="auto"/>
              <w:ind w:firstLine="630"/>
              <w:rPr>
                <w:rFonts w:ascii="??" w:hAnsi="Arial" w:eastAsia="Times New Roman"/>
                <w:color w:val="000000"/>
                <w:sz w:val="24"/>
                <w:szCs w:val="24"/>
              </w:rPr>
            </w:pPr>
            <w:r>
              <w:rPr>
                <w:rFonts w:ascii="??" w:eastAsia="Times New Roman"/>
                <w:color w:val="000000"/>
                <w:sz w:val="24"/>
                <w:szCs w:val="24"/>
              </w:rPr>
              <w:t>供应商填写</w:t>
            </w:r>
          </w:p>
        </w:tc>
        <w:tc>
          <w:tcPr>
            <w:tcW w:w="1276" w:type="dxa"/>
            <w:tcBorders>
              <w:top w:val="double" w:color="auto" w:sz="4" w:space="0"/>
            </w:tcBorders>
            <w:vAlign w:val="center"/>
          </w:tcPr>
          <w:p>
            <w:pPr>
              <w:spacing w:line="360" w:lineRule="auto"/>
              <w:ind w:firstLine="105"/>
              <w:rPr>
                <w:rFonts w:ascii="??" w:hAnsi="Arial" w:eastAsia="Times New Roman"/>
                <w:color w:val="000000"/>
                <w:sz w:val="24"/>
                <w:szCs w:val="24"/>
              </w:rPr>
            </w:pPr>
            <w:r>
              <w:rPr>
                <w:rFonts w:ascii="??" w:eastAsia="Times New Roman"/>
                <w:color w:val="000000"/>
                <w:sz w:val="24"/>
                <w:szCs w:val="24"/>
              </w:rPr>
              <w:t>响应情况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spacing w:line="360" w:lineRule="auto"/>
              <w:rPr>
                <w:rFonts w:ascii="??" w:hAnsi="Arial" w:eastAsia="Times New Roman"/>
                <w:color w:val="000000"/>
                <w:sz w:val="24"/>
                <w:szCs w:val="24"/>
              </w:rPr>
            </w:pPr>
          </w:p>
        </w:tc>
        <w:tc>
          <w:tcPr>
            <w:tcW w:w="3544" w:type="dxa"/>
            <w:vAlign w:val="center"/>
          </w:tcPr>
          <w:p>
            <w:pPr>
              <w:spacing w:line="360" w:lineRule="auto"/>
              <w:rPr>
                <w:rFonts w:ascii="??" w:hAnsi="Arial" w:eastAsia="Times New Roman"/>
                <w:color w:val="000000"/>
                <w:sz w:val="24"/>
                <w:szCs w:val="24"/>
              </w:rPr>
            </w:pPr>
          </w:p>
        </w:tc>
        <w:tc>
          <w:tcPr>
            <w:tcW w:w="3119"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spacing w:line="360" w:lineRule="auto"/>
              <w:jc w:val="center"/>
              <w:rPr>
                <w:rFonts w:ascii="??" w:hAnsi="Arial" w:eastAsia="Times New Roman"/>
                <w:color w:val="000000"/>
                <w:sz w:val="24"/>
                <w:szCs w:val="24"/>
              </w:rPr>
            </w:pPr>
          </w:p>
        </w:tc>
        <w:tc>
          <w:tcPr>
            <w:tcW w:w="3544" w:type="dxa"/>
            <w:vAlign w:val="center"/>
          </w:tcPr>
          <w:p>
            <w:pPr>
              <w:spacing w:line="360" w:lineRule="auto"/>
              <w:rPr>
                <w:rFonts w:ascii="??" w:hAnsi="Arial" w:eastAsia="Times New Roman"/>
                <w:color w:val="000000"/>
                <w:sz w:val="24"/>
                <w:szCs w:val="24"/>
              </w:rPr>
            </w:pPr>
          </w:p>
        </w:tc>
        <w:tc>
          <w:tcPr>
            <w:tcW w:w="3119"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spacing w:line="360" w:lineRule="auto"/>
              <w:rPr>
                <w:rFonts w:ascii="??" w:hAnsi="Arial" w:eastAsia="Times New Roman"/>
                <w:color w:val="000000"/>
                <w:sz w:val="24"/>
                <w:szCs w:val="24"/>
              </w:rPr>
            </w:pPr>
          </w:p>
        </w:tc>
        <w:tc>
          <w:tcPr>
            <w:tcW w:w="3544" w:type="dxa"/>
            <w:vAlign w:val="center"/>
          </w:tcPr>
          <w:p>
            <w:pPr>
              <w:spacing w:line="360" w:lineRule="auto"/>
              <w:rPr>
                <w:rFonts w:ascii="??" w:hAnsi="Arial" w:eastAsia="Times New Roman"/>
                <w:color w:val="000000"/>
                <w:sz w:val="24"/>
                <w:szCs w:val="24"/>
              </w:rPr>
            </w:pPr>
          </w:p>
        </w:tc>
        <w:tc>
          <w:tcPr>
            <w:tcW w:w="3119"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spacing w:line="360" w:lineRule="auto"/>
              <w:jc w:val="center"/>
              <w:rPr>
                <w:rFonts w:ascii="??" w:hAnsi="Arial" w:eastAsia="Times New Roman"/>
                <w:color w:val="000000"/>
                <w:sz w:val="24"/>
                <w:szCs w:val="24"/>
              </w:rPr>
            </w:pPr>
          </w:p>
        </w:tc>
        <w:tc>
          <w:tcPr>
            <w:tcW w:w="3544" w:type="dxa"/>
            <w:vAlign w:val="center"/>
          </w:tcPr>
          <w:p>
            <w:pPr>
              <w:spacing w:line="360" w:lineRule="auto"/>
              <w:rPr>
                <w:rFonts w:ascii="??" w:hAnsi="Arial" w:eastAsia="Times New Roman"/>
                <w:color w:val="000000"/>
                <w:sz w:val="24"/>
                <w:szCs w:val="24"/>
              </w:rPr>
            </w:pPr>
          </w:p>
        </w:tc>
        <w:tc>
          <w:tcPr>
            <w:tcW w:w="3119"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spacing w:line="360" w:lineRule="auto"/>
              <w:jc w:val="center"/>
              <w:rPr>
                <w:rFonts w:ascii="??" w:hAnsi="Arial" w:eastAsia="Times New Roman"/>
                <w:color w:val="000000"/>
                <w:sz w:val="24"/>
                <w:szCs w:val="24"/>
              </w:rPr>
            </w:pPr>
          </w:p>
        </w:tc>
        <w:tc>
          <w:tcPr>
            <w:tcW w:w="3544" w:type="dxa"/>
            <w:vAlign w:val="center"/>
          </w:tcPr>
          <w:p>
            <w:pPr>
              <w:spacing w:line="360" w:lineRule="auto"/>
              <w:rPr>
                <w:rFonts w:ascii="??" w:hAnsi="Arial" w:eastAsia="Times New Roman"/>
                <w:color w:val="000000"/>
                <w:sz w:val="24"/>
                <w:szCs w:val="24"/>
              </w:rPr>
            </w:pPr>
          </w:p>
        </w:tc>
        <w:tc>
          <w:tcPr>
            <w:tcW w:w="3119"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spacing w:line="360" w:lineRule="auto"/>
              <w:jc w:val="center"/>
              <w:rPr>
                <w:rFonts w:ascii="??" w:hAnsi="Arial" w:eastAsia="Times New Roman"/>
                <w:color w:val="000000"/>
                <w:sz w:val="24"/>
                <w:szCs w:val="24"/>
              </w:rPr>
            </w:pPr>
          </w:p>
        </w:tc>
        <w:tc>
          <w:tcPr>
            <w:tcW w:w="3544" w:type="dxa"/>
            <w:vAlign w:val="center"/>
          </w:tcPr>
          <w:p>
            <w:pPr>
              <w:spacing w:line="360" w:lineRule="auto"/>
              <w:rPr>
                <w:rFonts w:ascii="??" w:hAnsi="Arial" w:eastAsia="Times New Roman"/>
                <w:color w:val="000000"/>
                <w:sz w:val="24"/>
                <w:szCs w:val="24"/>
              </w:rPr>
            </w:pPr>
          </w:p>
        </w:tc>
        <w:tc>
          <w:tcPr>
            <w:tcW w:w="3119"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spacing w:line="360" w:lineRule="auto"/>
              <w:jc w:val="center"/>
              <w:rPr>
                <w:rFonts w:ascii="??" w:hAnsi="Arial" w:eastAsia="Times New Roman"/>
                <w:color w:val="000000"/>
                <w:sz w:val="24"/>
                <w:szCs w:val="24"/>
              </w:rPr>
            </w:pPr>
          </w:p>
        </w:tc>
        <w:tc>
          <w:tcPr>
            <w:tcW w:w="3544" w:type="dxa"/>
            <w:vAlign w:val="center"/>
          </w:tcPr>
          <w:p>
            <w:pPr>
              <w:spacing w:line="360" w:lineRule="auto"/>
              <w:rPr>
                <w:rFonts w:ascii="??" w:hAnsi="Arial" w:eastAsia="Times New Roman"/>
                <w:color w:val="000000"/>
                <w:sz w:val="24"/>
                <w:szCs w:val="24"/>
              </w:rPr>
            </w:pPr>
          </w:p>
        </w:tc>
        <w:tc>
          <w:tcPr>
            <w:tcW w:w="3119"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spacing w:line="360" w:lineRule="auto"/>
              <w:jc w:val="center"/>
              <w:rPr>
                <w:rFonts w:ascii="??" w:hAnsi="Arial" w:eastAsia="Times New Roman"/>
                <w:color w:val="000000"/>
                <w:sz w:val="24"/>
                <w:szCs w:val="24"/>
              </w:rPr>
            </w:pPr>
          </w:p>
        </w:tc>
        <w:tc>
          <w:tcPr>
            <w:tcW w:w="3544" w:type="dxa"/>
            <w:vAlign w:val="center"/>
          </w:tcPr>
          <w:p>
            <w:pPr>
              <w:spacing w:line="360" w:lineRule="auto"/>
              <w:rPr>
                <w:rFonts w:ascii="??" w:hAnsi="Arial" w:eastAsia="Times New Roman"/>
                <w:color w:val="000000"/>
                <w:sz w:val="24"/>
                <w:szCs w:val="24"/>
              </w:rPr>
            </w:pPr>
          </w:p>
        </w:tc>
        <w:tc>
          <w:tcPr>
            <w:tcW w:w="3119"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vAlign w:val="center"/>
          </w:tcPr>
          <w:p>
            <w:pPr>
              <w:spacing w:line="360" w:lineRule="auto"/>
              <w:jc w:val="center"/>
              <w:rPr>
                <w:rFonts w:ascii="??" w:hAnsi="Arial" w:eastAsia="Times New Roman"/>
                <w:color w:val="000000"/>
                <w:sz w:val="24"/>
                <w:szCs w:val="24"/>
              </w:rPr>
            </w:pPr>
          </w:p>
        </w:tc>
        <w:tc>
          <w:tcPr>
            <w:tcW w:w="3544" w:type="dxa"/>
            <w:vAlign w:val="center"/>
          </w:tcPr>
          <w:p>
            <w:pPr>
              <w:spacing w:line="360" w:lineRule="auto"/>
              <w:rPr>
                <w:rFonts w:ascii="??" w:hAnsi="Arial" w:eastAsia="Times New Roman"/>
                <w:color w:val="000000"/>
                <w:sz w:val="24"/>
                <w:szCs w:val="24"/>
              </w:rPr>
            </w:pPr>
          </w:p>
        </w:tc>
        <w:tc>
          <w:tcPr>
            <w:tcW w:w="3119" w:type="dxa"/>
          </w:tcPr>
          <w:p>
            <w:pPr>
              <w:spacing w:line="360" w:lineRule="auto"/>
              <w:rPr>
                <w:rFonts w:ascii="??" w:hAnsi="Arial" w:eastAsia="Times New Roman"/>
                <w:color w:val="000000"/>
                <w:sz w:val="24"/>
                <w:szCs w:val="24"/>
              </w:rPr>
            </w:pPr>
          </w:p>
        </w:tc>
        <w:tc>
          <w:tcPr>
            <w:tcW w:w="1276" w:type="dxa"/>
          </w:tcPr>
          <w:p>
            <w:pPr>
              <w:spacing w:line="360" w:lineRule="auto"/>
              <w:rPr>
                <w:rFonts w:ascii="??" w:hAnsi="Arial" w:eastAsia="Times New Roman"/>
                <w:color w:val="000000"/>
                <w:sz w:val="24"/>
                <w:szCs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242" w:type="dxa"/>
            <w:tcBorders>
              <w:bottom w:val="double" w:color="auto" w:sz="4" w:space="0"/>
            </w:tcBorders>
            <w:vAlign w:val="center"/>
          </w:tcPr>
          <w:p>
            <w:pPr>
              <w:spacing w:line="360" w:lineRule="auto"/>
              <w:jc w:val="center"/>
              <w:rPr>
                <w:rFonts w:ascii="??" w:hAnsi="Arial" w:eastAsia="Times New Roman"/>
                <w:color w:val="000000"/>
                <w:sz w:val="24"/>
                <w:szCs w:val="24"/>
              </w:rPr>
            </w:pPr>
          </w:p>
        </w:tc>
        <w:tc>
          <w:tcPr>
            <w:tcW w:w="3544" w:type="dxa"/>
            <w:tcBorders>
              <w:bottom w:val="double" w:color="auto" w:sz="4" w:space="0"/>
            </w:tcBorders>
          </w:tcPr>
          <w:p>
            <w:pPr>
              <w:spacing w:line="360" w:lineRule="auto"/>
              <w:rPr>
                <w:rFonts w:ascii="??" w:hAnsi="Arial" w:eastAsia="Times New Roman"/>
                <w:color w:val="000000"/>
                <w:sz w:val="24"/>
                <w:szCs w:val="24"/>
              </w:rPr>
            </w:pPr>
          </w:p>
        </w:tc>
        <w:tc>
          <w:tcPr>
            <w:tcW w:w="3119" w:type="dxa"/>
            <w:tcBorders>
              <w:bottom w:val="double" w:color="auto" w:sz="4" w:space="0"/>
            </w:tcBorders>
          </w:tcPr>
          <w:p>
            <w:pPr>
              <w:spacing w:line="360" w:lineRule="auto"/>
              <w:rPr>
                <w:rFonts w:ascii="??" w:hAnsi="Arial" w:eastAsia="Times New Roman"/>
                <w:color w:val="000000"/>
                <w:sz w:val="24"/>
                <w:szCs w:val="24"/>
              </w:rPr>
            </w:pPr>
          </w:p>
        </w:tc>
        <w:tc>
          <w:tcPr>
            <w:tcW w:w="1276" w:type="dxa"/>
            <w:tcBorders>
              <w:bottom w:val="double" w:color="auto" w:sz="4" w:space="0"/>
            </w:tcBorders>
          </w:tcPr>
          <w:p>
            <w:pPr>
              <w:spacing w:line="360" w:lineRule="auto"/>
              <w:rPr>
                <w:rFonts w:ascii="??" w:hAnsi="Arial" w:eastAsia="Times New Roman"/>
                <w:color w:val="000000"/>
                <w:sz w:val="24"/>
                <w:szCs w:val="24"/>
              </w:rPr>
            </w:pPr>
          </w:p>
        </w:tc>
      </w:tr>
    </w:tbl>
    <w:p>
      <w:pPr>
        <w:tabs>
          <w:tab w:val="left" w:pos="1815"/>
        </w:tabs>
        <w:spacing w:line="360" w:lineRule="auto"/>
        <w:rPr>
          <w:rFonts w:ascii="??" w:hAnsi="Arial" w:eastAsia="Times New Roman"/>
          <w:b/>
          <w:color w:val="000000"/>
          <w:sz w:val="24"/>
          <w:szCs w:val="24"/>
        </w:rPr>
      </w:pPr>
    </w:p>
    <w:p>
      <w:pPr>
        <w:tabs>
          <w:tab w:val="left" w:pos="1815"/>
        </w:tabs>
        <w:spacing w:line="360" w:lineRule="auto"/>
        <w:rPr>
          <w:rFonts w:ascii="??" w:hAnsi="Arial" w:eastAsia="Times New Roman"/>
          <w:b/>
          <w:color w:val="000000"/>
          <w:sz w:val="24"/>
          <w:szCs w:val="24"/>
        </w:rPr>
      </w:pPr>
      <w:r>
        <w:rPr>
          <w:rFonts w:ascii="??" w:eastAsia="Times New Roman"/>
          <w:b/>
          <w:color w:val="000000"/>
          <w:sz w:val="24"/>
          <w:szCs w:val="24"/>
        </w:rPr>
        <w:t>注意：</w:t>
      </w:r>
    </w:p>
    <w:p>
      <w:pPr>
        <w:tabs>
          <w:tab w:val="left" w:pos="1815"/>
        </w:tabs>
        <w:spacing w:line="360" w:lineRule="auto"/>
        <w:ind w:firstLine="420"/>
        <w:rPr>
          <w:rFonts w:ascii="??" w:hAnsi="Arial" w:eastAsia="Times New Roman"/>
          <w:b/>
          <w:color w:val="000000"/>
          <w:sz w:val="24"/>
          <w:szCs w:val="24"/>
        </w:rPr>
      </w:pPr>
      <w:r>
        <w:rPr>
          <w:rFonts w:ascii="??" w:hAnsi="Arial" w:eastAsia="Times New Roman"/>
          <w:color w:val="000000"/>
          <w:sz w:val="24"/>
          <w:szCs w:val="24"/>
        </w:rPr>
        <w:t>1</w:t>
      </w:r>
      <w:r>
        <w:rPr>
          <w:rFonts w:ascii="??" w:eastAsia="Times New Roman"/>
          <w:color w:val="000000"/>
          <w:sz w:val="24"/>
          <w:szCs w:val="24"/>
        </w:rPr>
        <w:t>、供应商必须将自己的服务真实、准确地填入</w:t>
      </w:r>
      <w:r>
        <w:rPr>
          <w:rFonts w:hint="eastAsia" w:ascii="??"/>
          <w:color w:val="000000"/>
          <w:sz w:val="24"/>
          <w:szCs w:val="24"/>
        </w:rPr>
        <w:t>“</w:t>
      </w:r>
      <w:r>
        <w:rPr>
          <w:rFonts w:ascii="??" w:eastAsia="Times New Roman"/>
          <w:color w:val="000000"/>
          <w:sz w:val="24"/>
          <w:szCs w:val="24"/>
        </w:rPr>
        <w:t>供应商响应情况</w:t>
      </w:r>
      <w:r>
        <w:rPr>
          <w:rFonts w:hint="eastAsia" w:ascii="??"/>
          <w:color w:val="000000"/>
          <w:sz w:val="24"/>
          <w:szCs w:val="24"/>
        </w:rPr>
        <w:t>”</w:t>
      </w:r>
      <w:r>
        <w:rPr>
          <w:rFonts w:ascii="??" w:eastAsia="Times New Roman"/>
          <w:color w:val="000000"/>
          <w:sz w:val="24"/>
          <w:szCs w:val="24"/>
        </w:rPr>
        <w:t>中，不得以</w:t>
      </w:r>
      <w:r>
        <w:rPr>
          <w:rFonts w:hint="eastAsia" w:ascii="??"/>
          <w:color w:val="000000"/>
          <w:sz w:val="24"/>
          <w:szCs w:val="24"/>
        </w:rPr>
        <w:t>“</w:t>
      </w:r>
      <w:r>
        <w:rPr>
          <w:rFonts w:ascii="??" w:eastAsia="Times New Roman"/>
          <w:color w:val="000000"/>
          <w:sz w:val="24"/>
          <w:szCs w:val="24"/>
        </w:rPr>
        <w:t>同左</w:t>
      </w:r>
      <w:r>
        <w:rPr>
          <w:rFonts w:hint="eastAsia" w:ascii="??"/>
          <w:color w:val="000000"/>
          <w:sz w:val="24"/>
          <w:szCs w:val="24"/>
        </w:rPr>
        <w:t>”</w:t>
      </w:r>
      <w:r>
        <w:rPr>
          <w:rFonts w:ascii="??" w:eastAsia="Times New Roman"/>
          <w:color w:val="000000"/>
          <w:sz w:val="24"/>
          <w:szCs w:val="24"/>
        </w:rPr>
        <w:t>或</w:t>
      </w:r>
      <w:r>
        <w:rPr>
          <w:rFonts w:hint="eastAsia" w:ascii="??"/>
          <w:color w:val="000000"/>
          <w:sz w:val="24"/>
          <w:szCs w:val="24"/>
        </w:rPr>
        <w:t>“</w:t>
      </w:r>
      <w:r>
        <w:rPr>
          <w:rFonts w:ascii="??" w:eastAsia="Times New Roman"/>
          <w:color w:val="000000"/>
          <w:sz w:val="24"/>
          <w:szCs w:val="24"/>
        </w:rPr>
        <w:t>同上</w:t>
      </w:r>
      <w:r>
        <w:rPr>
          <w:rFonts w:hint="eastAsia" w:ascii="??"/>
          <w:color w:val="000000"/>
          <w:sz w:val="24"/>
          <w:szCs w:val="24"/>
        </w:rPr>
        <w:t>”</w:t>
      </w:r>
      <w:r>
        <w:rPr>
          <w:rFonts w:ascii="??" w:eastAsia="Times New Roman"/>
          <w:color w:val="000000"/>
          <w:sz w:val="24"/>
          <w:szCs w:val="24"/>
        </w:rPr>
        <w:t>形式填写。</w:t>
      </w:r>
    </w:p>
    <w:p>
      <w:pPr>
        <w:tabs>
          <w:tab w:val="left" w:pos="1815"/>
        </w:tabs>
        <w:spacing w:line="360" w:lineRule="auto"/>
        <w:ind w:firstLine="420"/>
        <w:rPr>
          <w:rFonts w:ascii="??" w:hAnsi="Arial" w:eastAsia="Times New Roman"/>
          <w:color w:val="000000"/>
          <w:sz w:val="24"/>
          <w:szCs w:val="24"/>
        </w:rPr>
      </w:pPr>
      <w:r>
        <w:rPr>
          <w:rFonts w:ascii="??" w:hAnsi="Arial" w:eastAsia="Times New Roman"/>
          <w:color w:val="000000"/>
          <w:sz w:val="24"/>
          <w:szCs w:val="24"/>
        </w:rPr>
        <w:t>2</w:t>
      </w:r>
      <w:r>
        <w:rPr>
          <w:rFonts w:ascii="??" w:eastAsia="Times New Roman"/>
          <w:color w:val="000000"/>
          <w:sz w:val="24"/>
          <w:szCs w:val="24"/>
        </w:rPr>
        <w:t>、供应商必须根据自己所投服务与</w:t>
      </w:r>
      <w:r>
        <w:rPr>
          <w:rFonts w:hint="eastAsia" w:ascii="??"/>
          <w:color w:val="000000"/>
          <w:sz w:val="24"/>
          <w:szCs w:val="24"/>
        </w:rPr>
        <w:t>“</w:t>
      </w:r>
      <w:r>
        <w:rPr>
          <w:rFonts w:ascii="??" w:eastAsia="Times New Roman"/>
          <w:color w:val="000000"/>
          <w:sz w:val="24"/>
          <w:szCs w:val="24"/>
        </w:rPr>
        <w:t>磋商文件要求</w:t>
      </w:r>
      <w:r>
        <w:rPr>
          <w:rFonts w:hint="eastAsia" w:ascii="??"/>
          <w:color w:val="000000"/>
          <w:sz w:val="24"/>
          <w:szCs w:val="24"/>
        </w:rPr>
        <w:t>”</w:t>
      </w:r>
      <w:r>
        <w:rPr>
          <w:rFonts w:ascii="??" w:eastAsia="Times New Roman"/>
          <w:color w:val="000000"/>
          <w:sz w:val="24"/>
          <w:szCs w:val="24"/>
        </w:rPr>
        <w:t>的差异情况，实事求是地填写</w:t>
      </w:r>
      <w:r>
        <w:rPr>
          <w:rFonts w:hint="eastAsia" w:ascii="??"/>
          <w:color w:val="000000"/>
          <w:sz w:val="24"/>
          <w:szCs w:val="24"/>
        </w:rPr>
        <w:t>“</w:t>
      </w:r>
      <w:r>
        <w:rPr>
          <w:rFonts w:ascii="??" w:eastAsia="Times New Roman"/>
          <w:color w:val="000000"/>
          <w:sz w:val="24"/>
          <w:szCs w:val="24"/>
        </w:rPr>
        <w:t>响应情况</w:t>
      </w:r>
      <w:r>
        <w:rPr>
          <w:rFonts w:hint="eastAsia" w:ascii="??"/>
          <w:color w:val="000000"/>
          <w:sz w:val="24"/>
          <w:szCs w:val="24"/>
        </w:rPr>
        <w:t>”</w:t>
      </w:r>
      <w:r>
        <w:rPr>
          <w:rFonts w:ascii="??" w:eastAsia="Times New Roman"/>
          <w:color w:val="000000"/>
          <w:sz w:val="24"/>
          <w:szCs w:val="24"/>
        </w:rPr>
        <w:t>（优于、满足、不满足），并将这些差异内容用加粗的字体显示出来，不得出现通过改动磋商文件要求而使自已的产品满足要求的情况。</w:t>
      </w:r>
    </w:p>
    <w:p>
      <w:pPr>
        <w:tabs>
          <w:tab w:val="left" w:pos="1815"/>
        </w:tabs>
        <w:spacing w:line="360" w:lineRule="auto"/>
        <w:ind w:firstLine="420"/>
        <w:rPr>
          <w:rFonts w:ascii="??" w:hAnsi="Arial" w:eastAsia="Times New Roman"/>
          <w:color w:val="000000"/>
          <w:sz w:val="24"/>
          <w:szCs w:val="24"/>
        </w:rPr>
      </w:pPr>
      <w:r>
        <w:rPr>
          <w:rFonts w:ascii="??" w:hAnsi="Arial" w:eastAsia="Times New Roman"/>
          <w:color w:val="000000"/>
          <w:sz w:val="24"/>
          <w:szCs w:val="24"/>
        </w:rPr>
        <w:t>3</w:t>
      </w:r>
      <w:r>
        <w:rPr>
          <w:rFonts w:ascii="??" w:eastAsia="Times New Roman"/>
          <w:color w:val="000000"/>
          <w:sz w:val="24"/>
          <w:szCs w:val="24"/>
        </w:rPr>
        <w:t>、如果供应商没有按前述要求去做，在项目评审中将可能被认为是未对磋商文件作出实质上的响应，或被视作不诚信供应商而拒绝对其做进一步的评审。</w:t>
      </w:r>
    </w:p>
    <w:p>
      <w:pPr>
        <w:tabs>
          <w:tab w:val="left" w:pos="1815"/>
        </w:tabs>
        <w:spacing w:line="360" w:lineRule="auto"/>
        <w:ind w:firstLine="420"/>
        <w:rPr>
          <w:rFonts w:ascii="??" w:hAnsi="Arial" w:eastAsia="Times New Roman"/>
          <w:color w:val="000000"/>
          <w:sz w:val="24"/>
          <w:szCs w:val="24"/>
        </w:rPr>
      </w:pPr>
      <w:r>
        <w:rPr>
          <w:rFonts w:ascii="??" w:hAnsi="Arial" w:eastAsia="Times New Roman"/>
          <w:color w:val="000000"/>
          <w:sz w:val="24"/>
          <w:szCs w:val="24"/>
        </w:rPr>
        <w:t>4</w:t>
      </w:r>
      <w:r>
        <w:rPr>
          <w:rFonts w:ascii="??" w:eastAsia="Times New Roman"/>
          <w:color w:val="000000"/>
          <w:sz w:val="24"/>
          <w:szCs w:val="24"/>
        </w:rPr>
        <w:t>、本表填报顺序需按磋商文件</w:t>
      </w:r>
      <w:r>
        <w:rPr>
          <w:rFonts w:hint="eastAsia" w:ascii="??"/>
          <w:color w:val="000000"/>
          <w:sz w:val="24"/>
          <w:szCs w:val="24"/>
        </w:rPr>
        <w:t>“</w:t>
      </w:r>
      <w:r>
        <w:rPr>
          <w:rFonts w:ascii="??" w:eastAsia="Times New Roman"/>
          <w:color w:val="000000"/>
          <w:sz w:val="24"/>
          <w:szCs w:val="24"/>
        </w:rPr>
        <w:t>第三章第二大项</w:t>
      </w:r>
      <w:r>
        <w:rPr>
          <w:rFonts w:hint="eastAsia" w:ascii="??"/>
          <w:color w:val="000000"/>
          <w:sz w:val="24"/>
          <w:szCs w:val="24"/>
        </w:rPr>
        <w:t>”</w:t>
      </w:r>
      <w:r>
        <w:rPr>
          <w:rFonts w:ascii="??" w:eastAsia="Times New Roman"/>
          <w:color w:val="000000"/>
          <w:sz w:val="24"/>
          <w:szCs w:val="24"/>
        </w:rPr>
        <w:t>中的顺序填写。</w:t>
      </w:r>
    </w:p>
    <w:p>
      <w:pPr>
        <w:tabs>
          <w:tab w:val="left" w:pos="1815"/>
        </w:tabs>
        <w:spacing w:line="360" w:lineRule="auto"/>
        <w:ind w:firstLine="420"/>
        <w:rPr>
          <w:rFonts w:ascii="??"/>
          <w:color w:val="000000"/>
          <w:sz w:val="24"/>
          <w:szCs w:val="24"/>
        </w:rPr>
      </w:pPr>
    </w:p>
    <w:p>
      <w:pPr>
        <w:tabs>
          <w:tab w:val="left" w:pos="1815"/>
        </w:tabs>
        <w:spacing w:line="360" w:lineRule="auto"/>
        <w:ind w:firstLine="420"/>
        <w:rPr>
          <w:rFonts w:ascii="??"/>
          <w:color w:val="000000"/>
          <w:sz w:val="24"/>
          <w:szCs w:val="24"/>
        </w:rPr>
      </w:pPr>
    </w:p>
    <w:p>
      <w:pPr>
        <w:pStyle w:val="67"/>
        <w:spacing w:line="360" w:lineRule="auto"/>
        <w:rPr>
          <w:rFonts w:hAnsi="Arial"/>
          <w:sz w:val="24"/>
          <w:szCs w:val="24"/>
        </w:rPr>
      </w:pPr>
      <w:bookmarkStart w:id="86" w:name="_Toc530231619"/>
      <w:r>
        <w:rPr>
          <w:rFonts w:hAnsi="Arial" w:eastAsia="Times New Roman"/>
          <w:sz w:val="24"/>
          <w:szCs w:val="24"/>
        </w:rPr>
        <w:t>四、本项目实施方案</w:t>
      </w:r>
      <w:bookmarkEnd w:id="82"/>
      <w:bookmarkEnd w:id="83"/>
      <w:bookmarkEnd w:id="84"/>
      <w:bookmarkEnd w:id="86"/>
    </w:p>
    <w:p>
      <w:pPr>
        <w:spacing w:line="360" w:lineRule="auto"/>
        <w:jc w:val="left"/>
        <w:rPr>
          <w:rFonts w:ascii="??"/>
          <w:b/>
          <w:color w:val="000000"/>
          <w:sz w:val="24"/>
          <w:szCs w:val="24"/>
        </w:rPr>
      </w:pPr>
      <w:r>
        <w:rPr>
          <w:rFonts w:ascii="??" w:eastAsia="Times New Roman"/>
          <w:b/>
          <w:color w:val="000000"/>
          <w:sz w:val="24"/>
          <w:szCs w:val="24"/>
        </w:rPr>
        <w:t>（一）供应商或生产企业简介</w:t>
      </w:r>
    </w:p>
    <w:p>
      <w:pPr>
        <w:spacing w:line="360" w:lineRule="auto"/>
        <w:jc w:val="left"/>
        <w:rPr>
          <w:rFonts w:ascii="??"/>
          <w:color w:val="000000"/>
          <w:sz w:val="24"/>
          <w:szCs w:val="24"/>
        </w:rPr>
      </w:pPr>
      <w:r>
        <w:rPr>
          <w:rFonts w:ascii="??" w:eastAsia="Times New Roman"/>
          <w:color w:val="000000"/>
          <w:sz w:val="24"/>
          <w:szCs w:val="24"/>
        </w:rPr>
        <w:t>（不超过</w:t>
      </w:r>
      <w:r>
        <w:rPr>
          <w:rFonts w:ascii="??" w:hAnsi="??"/>
          <w:color w:val="000000"/>
          <w:sz w:val="24"/>
          <w:szCs w:val="24"/>
        </w:rPr>
        <w:t>1000</w:t>
      </w:r>
      <w:r>
        <w:rPr>
          <w:rFonts w:ascii="??" w:eastAsia="Times New Roman"/>
          <w:color w:val="000000"/>
          <w:sz w:val="24"/>
          <w:szCs w:val="24"/>
        </w:rPr>
        <w:t>字）</w:t>
      </w:r>
    </w:p>
    <w:p>
      <w:pPr>
        <w:spacing w:line="360" w:lineRule="auto"/>
        <w:jc w:val="left"/>
        <w:rPr>
          <w:rFonts w:ascii="??"/>
          <w:b/>
          <w:color w:val="000000"/>
          <w:sz w:val="24"/>
          <w:szCs w:val="24"/>
        </w:rPr>
      </w:pPr>
      <w:r>
        <w:rPr>
          <w:rFonts w:ascii="??" w:eastAsia="Times New Roman"/>
          <w:b/>
          <w:color w:val="000000"/>
          <w:sz w:val="24"/>
          <w:szCs w:val="24"/>
        </w:rPr>
        <w:t>（二）本项目详细实施方案等</w:t>
      </w:r>
    </w:p>
    <w:p>
      <w:pPr>
        <w:spacing w:line="360" w:lineRule="auto"/>
        <w:jc w:val="left"/>
        <w:rPr>
          <w:rFonts w:ascii="??"/>
          <w:color w:val="000000"/>
          <w:sz w:val="24"/>
          <w:szCs w:val="24"/>
        </w:rPr>
      </w:pPr>
      <w:r>
        <w:rPr>
          <w:rFonts w:ascii="??" w:eastAsia="Times New Roman"/>
          <w:color w:val="000000"/>
          <w:sz w:val="24"/>
          <w:szCs w:val="24"/>
        </w:rPr>
        <w:t>（详细说明）</w:t>
      </w:r>
    </w:p>
    <w:p>
      <w:pPr>
        <w:spacing w:line="360" w:lineRule="auto"/>
        <w:ind w:firstLine="2368"/>
        <w:jc w:val="left"/>
        <w:rPr>
          <w:rFonts w:ascii="??"/>
          <w:b/>
          <w:color w:val="000000"/>
          <w:sz w:val="24"/>
          <w:szCs w:val="24"/>
        </w:rPr>
      </w:pPr>
    </w:p>
    <w:p>
      <w:pPr>
        <w:pStyle w:val="67"/>
        <w:spacing w:line="360" w:lineRule="auto"/>
        <w:rPr>
          <w:rFonts w:hAnsi="Arial"/>
          <w:sz w:val="24"/>
          <w:szCs w:val="24"/>
        </w:rPr>
      </w:pPr>
      <w:bookmarkStart w:id="87" w:name="_Hlk450185939"/>
      <w:bookmarkStart w:id="88" w:name="_Toc272141480"/>
      <w:bookmarkStart w:id="89" w:name="_Toc293560336"/>
      <w:bookmarkStart w:id="90" w:name="_Toc14703"/>
      <w:bookmarkStart w:id="91" w:name="_Toc530231620"/>
      <w:r>
        <w:rPr>
          <w:rFonts w:hAnsi="Arial" w:eastAsia="Times New Roman"/>
          <w:sz w:val="24"/>
          <w:szCs w:val="24"/>
        </w:rPr>
        <w:t>五、资格证明文件</w:t>
      </w:r>
      <w:bookmarkEnd w:id="87"/>
      <w:bookmarkEnd w:id="88"/>
      <w:bookmarkEnd w:id="89"/>
      <w:r>
        <w:rPr>
          <w:rFonts w:hAnsi="Arial" w:eastAsia="Times New Roman"/>
          <w:sz w:val="24"/>
          <w:szCs w:val="24"/>
        </w:rPr>
        <w:t>及其他重要资料</w:t>
      </w:r>
      <w:bookmarkEnd w:id="90"/>
      <w:bookmarkEnd w:id="91"/>
    </w:p>
    <w:p>
      <w:pPr>
        <w:spacing w:line="360" w:lineRule="auto"/>
        <w:ind w:firstLine="316"/>
        <w:jc w:val="left"/>
        <w:rPr>
          <w:rFonts w:ascii="??" w:hAnsi="Arial" w:eastAsia="Times New Roman"/>
          <w:b/>
          <w:color w:val="000000"/>
          <w:sz w:val="24"/>
          <w:szCs w:val="24"/>
        </w:rPr>
      </w:pPr>
      <w:r>
        <w:rPr>
          <w:rFonts w:ascii="??" w:eastAsia="Times New Roman"/>
          <w:b/>
          <w:color w:val="000000"/>
          <w:sz w:val="24"/>
          <w:szCs w:val="24"/>
        </w:rPr>
        <w:t>供应商必须提供下列文件：</w:t>
      </w:r>
    </w:p>
    <w:p>
      <w:pPr>
        <w:numPr>
          <w:ilvl w:val="0"/>
          <w:numId w:val="7"/>
        </w:numPr>
        <w:spacing w:line="360" w:lineRule="auto"/>
        <w:jc w:val="left"/>
        <w:rPr>
          <w:rFonts w:ascii="??" w:hAnsi="Arial" w:eastAsia="Times New Roman"/>
          <w:b/>
          <w:color w:val="000000"/>
          <w:sz w:val="24"/>
          <w:szCs w:val="24"/>
        </w:rPr>
      </w:pPr>
      <w:r>
        <w:rPr>
          <w:rFonts w:ascii="??" w:eastAsia="Times New Roman"/>
          <w:b/>
          <w:color w:val="000000"/>
          <w:sz w:val="24"/>
          <w:szCs w:val="24"/>
        </w:rPr>
        <w:t>营业执照</w:t>
      </w:r>
    </w:p>
    <w:p>
      <w:pPr>
        <w:numPr>
          <w:ilvl w:val="0"/>
          <w:numId w:val="7"/>
        </w:numPr>
        <w:spacing w:line="360" w:lineRule="auto"/>
        <w:jc w:val="left"/>
        <w:rPr>
          <w:rFonts w:ascii="??" w:hAnsi="Arial" w:eastAsia="Times New Roman"/>
          <w:b/>
          <w:color w:val="000000"/>
          <w:sz w:val="24"/>
          <w:szCs w:val="24"/>
        </w:rPr>
      </w:pPr>
      <w:r>
        <w:rPr>
          <w:rFonts w:ascii="??" w:eastAsia="Times New Roman"/>
          <w:b/>
          <w:color w:val="000000"/>
          <w:sz w:val="24"/>
          <w:szCs w:val="24"/>
        </w:rPr>
        <w:t>税务登记证</w:t>
      </w:r>
    </w:p>
    <w:p>
      <w:pPr>
        <w:spacing w:line="360" w:lineRule="auto"/>
        <w:ind w:firstLine="210"/>
        <w:jc w:val="left"/>
        <w:rPr>
          <w:rFonts w:ascii="??" w:hAnsi="Arial" w:eastAsia="Times New Roman"/>
          <w:b/>
          <w:color w:val="000000"/>
          <w:sz w:val="24"/>
          <w:szCs w:val="24"/>
        </w:rPr>
      </w:pPr>
      <w:r>
        <w:rPr>
          <w:rFonts w:ascii="??" w:eastAsia="Times New Roman"/>
          <w:color w:val="000000"/>
          <w:sz w:val="24"/>
          <w:szCs w:val="24"/>
        </w:rPr>
        <w:t>（</w:t>
      </w:r>
      <w:r>
        <w:rPr>
          <w:rFonts w:ascii="??" w:eastAsia="Times New Roman"/>
          <w:b/>
          <w:color w:val="000000"/>
          <w:sz w:val="24"/>
          <w:szCs w:val="24"/>
        </w:rPr>
        <w:t>三）法定代表人授权委托书（原件）</w:t>
      </w:r>
    </w:p>
    <w:p>
      <w:pPr>
        <w:spacing w:line="360" w:lineRule="auto"/>
        <w:jc w:val="left"/>
        <w:rPr>
          <w:rFonts w:ascii="??" w:hAnsi="Arial" w:eastAsia="Times New Roman"/>
          <w:b/>
          <w:color w:val="000000"/>
          <w:sz w:val="24"/>
          <w:szCs w:val="24"/>
        </w:rPr>
      </w:pPr>
      <w:r>
        <w:rPr>
          <w:rFonts w:ascii="??" w:eastAsia="Times New Roman"/>
          <w:b/>
          <w:color w:val="000000"/>
          <w:sz w:val="24"/>
          <w:szCs w:val="24"/>
        </w:rPr>
        <w:t>（项目单位名称）：</w:t>
      </w:r>
    </w:p>
    <w:p>
      <w:pPr>
        <w:pStyle w:val="68"/>
        <w:spacing w:line="360" w:lineRule="auto"/>
        <w:ind w:firstLine="630"/>
        <w:rPr>
          <w:color w:val="000000"/>
          <w:sz w:val="24"/>
          <w:szCs w:val="24"/>
        </w:rPr>
      </w:pPr>
      <w:r>
        <w:rPr>
          <w:rFonts w:hint="eastAsia"/>
          <w:color w:val="000000"/>
          <w:sz w:val="24"/>
          <w:szCs w:val="24"/>
        </w:rPr>
        <w:t>本人</w:t>
      </w:r>
      <w:r>
        <w:rPr>
          <w:rFonts w:hint="eastAsia"/>
          <w:color w:val="000000"/>
          <w:sz w:val="24"/>
          <w:szCs w:val="24"/>
          <w:u w:val="single"/>
        </w:rPr>
        <w:t>（姓名）</w:t>
      </w:r>
      <w:r>
        <w:rPr>
          <w:rFonts w:hint="eastAsia"/>
          <w:color w:val="000000"/>
          <w:sz w:val="24"/>
          <w:szCs w:val="24"/>
        </w:rPr>
        <w:t>系</w:t>
      </w:r>
      <w:r>
        <w:rPr>
          <w:rFonts w:hint="eastAsia"/>
          <w:color w:val="000000"/>
          <w:sz w:val="24"/>
          <w:szCs w:val="24"/>
          <w:u w:val="single"/>
        </w:rPr>
        <w:t>（供应商名称）</w:t>
      </w:r>
      <w:r>
        <w:rPr>
          <w:rFonts w:hint="eastAsia"/>
          <w:color w:val="000000"/>
          <w:sz w:val="24"/>
          <w:szCs w:val="24"/>
        </w:rPr>
        <w:t>的法定代表人，现委托</w:t>
      </w:r>
      <w:r>
        <w:rPr>
          <w:rFonts w:hint="eastAsia"/>
          <w:color w:val="000000"/>
          <w:sz w:val="24"/>
          <w:szCs w:val="24"/>
          <w:u w:val="single"/>
        </w:rPr>
        <w:t>（姓名、职务）</w:t>
      </w:r>
      <w:r>
        <w:rPr>
          <w:rFonts w:hint="eastAsia"/>
          <w:color w:val="000000"/>
          <w:sz w:val="24"/>
          <w:szCs w:val="24"/>
        </w:rPr>
        <w:t>为我方代理人。代理人根据授权，以我方名义签署、澄清</w:t>
      </w:r>
      <w:r>
        <w:rPr>
          <w:rFonts w:ascii="??" w:eastAsia="Times New Roman"/>
          <w:color w:val="000000"/>
          <w:sz w:val="24"/>
          <w:szCs w:val="24"/>
        </w:rPr>
        <w:t>、说明、补正</w:t>
      </w:r>
      <w:r>
        <w:rPr>
          <w:rFonts w:hint="eastAsia"/>
          <w:color w:val="000000"/>
          <w:sz w:val="24"/>
          <w:szCs w:val="24"/>
        </w:rPr>
        <w:t>、递交、撤回、修改</w:t>
      </w:r>
      <w:r>
        <w:rPr>
          <w:rFonts w:hint="eastAsia"/>
          <w:color w:val="000000"/>
          <w:sz w:val="24"/>
          <w:szCs w:val="24"/>
          <w:u w:val="single"/>
        </w:rPr>
        <w:t>（项目名称、项目编号）</w:t>
      </w:r>
      <w:r>
        <w:rPr>
          <w:rFonts w:hint="eastAsia"/>
          <w:color w:val="000000"/>
          <w:sz w:val="24"/>
          <w:szCs w:val="24"/>
        </w:rPr>
        <w:t>磋商响应文件、签订合同和处理有关事宜，其法律后果由我方承担。</w:t>
      </w:r>
    </w:p>
    <w:p>
      <w:pPr>
        <w:pStyle w:val="68"/>
        <w:spacing w:line="360" w:lineRule="auto"/>
        <w:rPr>
          <w:color w:val="000000"/>
          <w:sz w:val="24"/>
          <w:szCs w:val="24"/>
        </w:rPr>
      </w:pPr>
      <w:r>
        <w:rPr>
          <w:rFonts w:hint="eastAsia"/>
          <w:color w:val="000000"/>
          <w:sz w:val="24"/>
          <w:szCs w:val="24"/>
        </w:rPr>
        <w:t>委托期限：</w:t>
      </w:r>
      <w:r>
        <w:rPr>
          <w:rFonts w:ascii="??" w:eastAsia="Times New Roman"/>
          <w:color w:val="000000"/>
          <w:sz w:val="24"/>
          <w:szCs w:val="24"/>
        </w:rPr>
        <w:t>。</w:t>
      </w:r>
    </w:p>
    <w:p>
      <w:pPr>
        <w:spacing w:line="360" w:lineRule="auto"/>
        <w:ind w:firstLine="420"/>
        <w:jc w:val="left"/>
        <w:rPr>
          <w:rFonts w:ascii="??" w:hAnsi="Arial" w:eastAsia="Times New Roman"/>
          <w:b/>
          <w:color w:val="000000"/>
          <w:sz w:val="24"/>
          <w:szCs w:val="24"/>
        </w:rPr>
      </w:pPr>
      <w:r>
        <w:rPr>
          <w:rFonts w:hint="eastAsia"/>
          <w:color w:val="000000"/>
          <w:sz w:val="24"/>
          <w:szCs w:val="24"/>
        </w:rPr>
        <w:t>代理人无转委托权。</w:t>
      </w:r>
    </w:p>
    <w:p>
      <w:pPr>
        <w:spacing w:line="360" w:lineRule="auto"/>
        <w:jc w:val="left"/>
        <w:rPr>
          <w:rFonts w:ascii="??" w:hAnsi="Arial" w:eastAsia="Times New Roman"/>
          <w:color w:val="000000"/>
          <w:sz w:val="24"/>
          <w:szCs w:val="24"/>
        </w:rPr>
      </w:pPr>
    </w:p>
    <w:p>
      <w:pPr>
        <w:spacing w:line="360" w:lineRule="auto"/>
        <w:ind w:firstLine="2520"/>
        <w:jc w:val="left"/>
        <w:rPr>
          <w:rFonts w:ascii="??" w:hAnsi="Arial" w:eastAsia="Times New Roman"/>
          <w:color w:val="000000"/>
          <w:sz w:val="24"/>
          <w:szCs w:val="24"/>
          <w:u w:val="single"/>
        </w:rPr>
      </w:pPr>
      <w:r>
        <w:rPr>
          <w:rFonts w:ascii="??" w:eastAsia="Times New Roman"/>
          <w:color w:val="000000"/>
          <w:sz w:val="24"/>
          <w:szCs w:val="24"/>
        </w:rPr>
        <w:t>法定代表人签字或盖章：</w:t>
      </w:r>
    </w:p>
    <w:p>
      <w:pPr>
        <w:spacing w:line="360" w:lineRule="auto"/>
        <w:jc w:val="left"/>
        <w:rPr>
          <w:rFonts w:ascii="??" w:hAnsi="Arial" w:eastAsia="Times New Roman"/>
          <w:color w:val="000000"/>
          <w:sz w:val="24"/>
          <w:szCs w:val="24"/>
          <w:u w:val="single"/>
        </w:rPr>
      </w:pPr>
      <w:r>
        <w:rPr>
          <w:rFonts w:ascii="??" w:eastAsia="Times New Roman"/>
          <w:color w:val="000000"/>
          <w:sz w:val="24"/>
          <w:szCs w:val="24"/>
        </w:rPr>
        <w:t>身份证号码：</w:t>
      </w:r>
    </w:p>
    <w:p>
      <w:pPr>
        <w:spacing w:line="360" w:lineRule="auto"/>
        <w:ind w:firstLine="2205"/>
        <w:jc w:val="left"/>
        <w:rPr>
          <w:rFonts w:ascii="??" w:hAnsi="Arial" w:eastAsia="Times New Roman"/>
          <w:color w:val="000000"/>
          <w:sz w:val="24"/>
          <w:szCs w:val="24"/>
        </w:rPr>
      </w:pPr>
      <w:r>
        <w:rPr>
          <w:rFonts w:ascii="??" w:eastAsia="Times New Roman"/>
          <w:color w:val="000000"/>
          <w:sz w:val="24"/>
          <w:szCs w:val="24"/>
        </w:rPr>
        <w:t>代理人（被授权人）签字：</w:t>
      </w:r>
    </w:p>
    <w:p>
      <w:pPr>
        <w:spacing w:line="360" w:lineRule="auto"/>
        <w:jc w:val="left"/>
        <w:rPr>
          <w:rFonts w:ascii="??" w:hAnsi="Arial" w:eastAsia="Times New Roman"/>
          <w:color w:val="000000"/>
          <w:sz w:val="24"/>
          <w:szCs w:val="24"/>
        </w:rPr>
      </w:pPr>
      <w:r>
        <w:rPr>
          <w:rFonts w:ascii="??" w:eastAsia="Times New Roman"/>
          <w:color w:val="000000"/>
          <w:sz w:val="24"/>
          <w:szCs w:val="24"/>
        </w:rPr>
        <w:t>身份证号码：</w:t>
      </w:r>
    </w:p>
    <w:p>
      <w:pPr>
        <w:spacing w:line="360" w:lineRule="auto"/>
        <w:jc w:val="left"/>
        <w:rPr>
          <w:rFonts w:ascii="??" w:hAnsi="Arial" w:eastAsia="Times New Roman"/>
          <w:color w:val="000000"/>
          <w:sz w:val="24"/>
          <w:szCs w:val="24"/>
        </w:rPr>
      </w:pPr>
      <w:r>
        <w:rPr>
          <w:rFonts w:ascii="??" w:eastAsia="Times New Roman"/>
          <w:color w:val="000000"/>
          <w:sz w:val="24"/>
          <w:szCs w:val="24"/>
        </w:rPr>
        <w:t>供应商名称：（</w:t>
      </w:r>
      <w:r>
        <w:rPr>
          <w:rFonts w:hint="eastAsia"/>
          <w:color w:val="000000"/>
          <w:sz w:val="24"/>
          <w:szCs w:val="24"/>
        </w:rPr>
        <w:t>盖章</w:t>
      </w:r>
      <w:r>
        <w:rPr>
          <w:rFonts w:ascii="??" w:eastAsia="Times New Roman"/>
          <w:color w:val="000000"/>
          <w:sz w:val="24"/>
          <w:szCs w:val="24"/>
        </w:rPr>
        <w:t>）</w:t>
      </w:r>
    </w:p>
    <w:p>
      <w:pPr>
        <w:spacing w:line="360" w:lineRule="auto"/>
        <w:jc w:val="left"/>
        <w:rPr>
          <w:rFonts w:ascii="??" w:hAnsi="Arial" w:eastAsia="Times New Roman"/>
          <w:color w:val="000000"/>
          <w:sz w:val="24"/>
          <w:szCs w:val="24"/>
          <w:u w:val="single"/>
        </w:rPr>
      </w:pPr>
      <w:r>
        <w:rPr>
          <w:rFonts w:ascii="??" w:eastAsia="Times New Roman"/>
          <w:color w:val="000000"/>
          <w:sz w:val="24"/>
          <w:szCs w:val="24"/>
        </w:rPr>
        <w:t>日期：</w:t>
      </w:r>
    </w:p>
    <w:p>
      <w:pPr>
        <w:spacing w:line="360" w:lineRule="auto"/>
        <w:jc w:val="left"/>
        <w:rPr>
          <w:rFonts w:ascii="??" w:hAnsi="Arial" w:eastAsia="Times New Roman"/>
          <w:color w:val="000000"/>
          <w:sz w:val="24"/>
          <w:szCs w:val="24"/>
        </w:rPr>
      </w:pPr>
    </w:p>
    <w:p>
      <w:pPr>
        <w:spacing w:line="360" w:lineRule="auto"/>
        <w:ind w:firstLine="211"/>
        <w:jc w:val="left"/>
        <w:rPr>
          <w:rFonts w:ascii="??" w:hAnsi="Arial" w:eastAsia="Times New Roman"/>
          <w:b/>
          <w:color w:val="000000"/>
          <w:sz w:val="24"/>
          <w:szCs w:val="24"/>
        </w:rPr>
      </w:pPr>
    </w:p>
    <w:p>
      <w:pPr>
        <w:spacing w:line="360" w:lineRule="auto"/>
        <w:ind w:firstLine="211"/>
        <w:jc w:val="left"/>
        <w:rPr>
          <w:rFonts w:ascii="??" w:hAnsi="Arial" w:eastAsia="Times New Roman"/>
          <w:b/>
          <w:color w:val="000000"/>
          <w:sz w:val="24"/>
          <w:szCs w:val="24"/>
        </w:rPr>
      </w:pPr>
    </w:p>
    <w:p>
      <w:pPr>
        <w:spacing w:line="360" w:lineRule="auto"/>
        <w:jc w:val="left"/>
        <w:rPr>
          <w:rFonts w:ascii="??" w:hAnsi="Arial" w:eastAsia="Times New Roman"/>
          <w:b/>
          <w:color w:val="000000"/>
          <w:sz w:val="24"/>
          <w:szCs w:val="24"/>
        </w:rPr>
      </w:pPr>
    </w:p>
    <w:p>
      <w:pPr>
        <w:spacing w:line="360" w:lineRule="auto"/>
        <w:jc w:val="left"/>
        <w:rPr>
          <w:rFonts w:ascii="??" w:hAnsi="Arial" w:eastAsia="Times New Roman"/>
          <w:b/>
          <w:color w:val="000000"/>
          <w:sz w:val="24"/>
          <w:szCs w:val="24"/>
        </w:rPr>
      </w:pPr>
    </w:p>
    <w:p>
      <w:pPr>
        <w:spacing w:line="360" w:lineRule="auto"/>
        <w:jc w:val="left"/>
        <w:rPr>
          <w:rFonts w:ascii="??" w:hAnsi="Arial" w:eastAsia="Times New Roman"/>
          <w:b/>
          <w:color w:val="000000"/>
          <w:sz w:val="24"/>
          <w:szCs w:val="24"/>
        </w:rPr>
      </w:pPr>
    </w:p>
    <w:p>
      <w:pPr>
        <w:spacing w:line="360" w:lineRule="auto"/>
        <w:jc w:val="left"/>
        <w:rPr>
          <w:rFonts w:ascii="??" w:hAnsi="Arial" w:eastAsia="Times New Roman"/>
          <w:b/>
          <w:color w:val="000000"/>
          <w:sz w:val="24"/>
          <w:szCs w:val="24"/>
        </w:rPr>
      </w:pPr>
    </w:p>
    <w:p>
      <w:pPr>
        <w:spacing w:line="360" w:lineRule="auto"/>
        <w:jc w:val="left"/>
        <w:rPr>
          <w:rFonts w:ascii="??" w:hAnsi="Arial" w:eastAsia="Times New Roman"/>
          <w:b/>
          <w:color w:val="000000"/>
          <w:sz w:val="24"/>
          <w:szCs w:val="24"/>
        </w:rPr>
      </w:pPr>
      <w:r>
        <w:rPr>
          <w:rFonts w:ascii="??" w:eastAsia="Times New Roman"/>
          <w:b/>
          <w:color w:val="000000"/>
          <w:sz w:val="24"/>
          <w:szCs w:val="24"/>
        </w:rPr>
        <w:t>（需附供应商法定代表人、被授权代表人身份证正反面扫描件）</w:t>
      </w:r>
    </w:p>
    <w:tbl>
      <w:tblPr>
        <w:tblStyle w:val="3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7" w:hRule="atLeast"/>
        </w:trPr>
        <w:tc>
          <w:tcPr>
            <w:tcW w:w="4261" w:type="dxa"/>
            <w:vAlign w:val="center"/>
          </w:tcPr>
          <w:p>
            <w:pPr>
              <w:spacing w:line="360" w:lineRule="auto"/>
              <w:jc w:val="center"/>
              <w:rPr>
                <w:rFonts w:ascii="??_GB2312" w:hAnsi="??_GB2312"/>
                <w:b/>
                <w:color w:val="000000"/>
                <w:sz w:val="24"/>
                <w:szCs w:val="24"/>
              </w:rPr>
            </w:pPr>
            <w:r>
              <w:rPr>
                <w:rFonts w:ascii="??" w:eastAsia="Times New Roman"/>
                <w:b/>
                <w:color w:val="000000"/>
                <w:sz w:val="24"/>
                <w:szCs w:val="24"/>
              </w:rPr>
              <w:t>被授权人身份证正面</w:t>
            </w:r>
          </w:p>
        </w:tc>
        <w:tc>
          <w:tcPr>
            <w:tcW w:w="4261" w:type="dxa"/>
            <w:vAlign w:val="center"/>
          </w:tcPr>
          <w:p>
            <w:pPr>
              <w:spacing w:line="360" w:lineRule="auto"/>
              <w:jc w:val="center"/>
              <w:rPr>
                <w:rFonts w:ascii="??_GB2312" w:hAnsi="??_GB2312"/>
                <w:b/>
                <w:color w:val="000000"/>
                <w:sz w:val="24"/>
                <w:szCs w:val="24"/>
              </w:rPr>
            </w:pPr>
            <w:r>
              <w:rPr>
                <w:rFonts w:ascii="??" w:eastAsia="Times New Roman"/>
                <w:b/>
                <w:color w:val="000000"/>
                <w:sz w:val="24"/>
                <w:szCs w:val="24"/>
              </w:rPr>
              <w:t>被授权人身份证反面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7" w:hRule="atLeast"/>
        </w:trPr>
        <w:tc>
          <w:tcPr>
            <w:tcW w:w="4261" w:type="dxa"/>
            <w:vAlign w:val="center"/>
          </w:tcPr>
          <w:p>
            <w:pPr>
              <w:spacing w:line="360" w:lineRule="auto"/>
              <w:jc w:val="center"/>
              <w:rPr>
                <w:rFonts w:ascii="??" w:hAnsi="??"/>
                <w:b/>
                <w:color w:val="000000"/>
                <w:sz w:val="24"/>
                <w:szCs w:val="24"/>
              </w:rPr>
            </w:pPr>
            <w:r>
              <w:rPr>
                <w:rFonts w:ascii="??" w:eastAsia="Times New Roman"/>
                <w:b/>
                <w:color w:val="000000"/>
                <w:sz w:val="24"/>
                <w:szCs w:val="24"/>
              </w:rPr>
              <w:t>法定代表人身份证正面</w:t>
            </w:r>
          </w:p>
        </w:tc>
        <w:tc>
          <w:tcPr>
            <w:tcW w:w="4261" w:type="dxa"/>
            <w:vAlign w:val="center"/>
          </w:tcPr>
          <w:p>
            <w:pPr>
              <w:spacing w:line="360" w:lineRule="auto"/>
              <w:jc w:val="center"/>
              <w:rPr>
                <w:rFonts w:ascii="??" w:hAnsi="??"/>
                <w:b/>
                <w:color w:val="000000"/>
                <w:sz w:val="24"/>
                <w:szCs w:val="24"/>
              </w:rPr>
            </w:pPr>
            <w:r>
              <w:rPr>
                <w:rFonts w:ascii="??" w:eastAsia="Times New Roman"/>
                <w:b/>
                <w:color w:val="000000"/>
                <w:sz w:val="24"/>
                <w:szCs w:val="24"/>
              </w:rPr>
              <w:t>法定代表人身份证反面</w:t>
            </w:r>
          </w:p>
        </w:tc>
      </w:tr>
    </w:tbl>
    <w:p>
      <w:pPr>
        <w:spacing w:line="360" w:lineRule="auto"/>
        <w:ind w:firstLine="211"/>
        <w:jc w:val="left"/>
        <w:rPr>
          <w:rFonts w:ascii="??" w:hAnsi="Arial" w:eastAsia="Times New Roman"/>
          <w:b/>
          <w:color w:val="000000"/>
          <w:sz w:val="24"/>
          <w:szCs w:val="24"/>
        </w:rPr>
      </w:pPr>
    </w:p>
    <w:p>
      <w:pPr>
        <w:spacing w:line="360" w:lineRule="auto"/>
        <w:ind w:firstLine="211"/>
        <w:jc w:val="left"/>
        <w:rPr>
          <w:rFonts w:ascii="??" w:hAnsi="Arial" w:eastAsia="Times New Roman"/>
          <w:b/>
          <w:color w:val="000000"/>
          <w:sz w:val="24"/>
          <w:szCs w:val="24"/>
        </w:rPr>
      </w:pPr>
      <w:r>
        <w:rPr>
          <w:rFonts w:ascii="??" w:eastAsia="Times New Roman"/>
          <w:b/>
          <w:color w:val="000000"/>
          <w:sz w:val="24"/>
          <w:szCs w:val="24"/>
        </w:rPr>
        <w:t>（四）法定代表人身份证明书</w:t>
      </w:r>
    </w:p>
    <w:p>
      <w:pPr>
        <w:spacing w:line="360" w:lineRule="auto"/>
        <w:ind w:firstLine="480"/>
        <w:rPr>
          <w:rFonts w:ascii="??"/>
          <w:color w:val="000000"/>
          <w:sz w:val="24"/>
          <w:szCs w:val="24"/>
        </w:rPr>
      </w:pPr>
      <w:r>
        <w:rPr>
          <w:rFonts w:ascii="??" w:eastAsia="Times New Roman"/>
          <w:color w:val="000000"/>
          <w:sz w:val="24"/>
          <w:szCs w:val="24"/>
        </w:rPr>
        <w:t>供应商名称：</w:t>
      </w:r>
    </w:p>
    <w:p>
      <w:pPr>
        <w:spacing w:line="360" w:lineRule="auto"/>
        <w:ind w:firstLine="480"/>
        <w:rPr>
          <w:rFonts w:ascii="??"/>
          <w:color w:val="000000"/>
          <w:sz w:val="24"/>
          <w:szCs w:val="24"/>
        </w:rPr>
      </w:pPr>
      <w:r>
        <w:rPr>
          <w:rFonts w:ascii="??" w:eastAsia="Times New Roman"/>
          <w:color w:val="000000"/>
          <w:sz w:val="24"/>
          <w:szCs w:val="24"/>
        </w:rPr>
        <w:t>单位性质：</w:t>
      </w:r>
    </w:p>
    <w:p>
      <w:pPr>
        <w:spacing w:line="360" w:lineRule="auto"/>
        <w:ind w:firstLine="480"/>
        <w:rPr>
          <w:rFonts w:ascii="??"/>
          <w:color w:val="000000"/>
          <w:sz w:val="24"/>
          <w:szCs w:val="24"/>
          <w:u w:val="single"/>
        </w:rPr>
      </w:pPr>
      <w:r>
        <w:rPr>
          <w:rFonts w:ascii="??" w:eastAsia="Times New Roman"/>
          <w:color w:val="000000"/>
          <w:sz w:val="24"/>
          <w:szCs w:val="24"/>
        </w:rPr>
        <w:t>地址：</w:t>
      </w:r>
    </w:p>
    <w:p>
      <w:pPr>
        <w:spacing w:line="360" w:lineRule="auto"/>
        <w:ind w:firstLine="480"/>
        <w:rPr>
          <w:rFonts w:ascii="??"/>
          <w:color w:val="000000"/>
          <w:sz w:val="24"/>
          <w:szCs w:val="24"/>
        </w:rPr>
      </w:pPr>
      <w:r>
        <w:rPr>
          <w:rFonts w:ascii="??" w:eastAsia="Times New Roman"/>
          <w:color w:val="000000"/>
          <w:sz w:val="24"/>
          <w:szCs w:val="24"/>
        </w:rPr>
        <w:t>成立时间：年月日</w:t>
      </w:r>
    </w:p>
    <w:p>
      <w:pPr>
        <w:spacing w:line="360" w:lineRule="auto"/>
        <w:ind w:firstLine="480"/>
        <w:rPr>
          <w:rFonts w:ascii="??"/>
          <w:color w:val="000000"/>
          <w:sz w:val="24"/>
          <w:szCs w:val="24"/>
        </w:rPr>
      </w:pPr>
      <w:r>
        <w:rPr>
          <w:rFonts w:ascii="??" w:eastAsia="Times New Roman"/>
          <w:color w:val="000000"/>
          <w:sz w:val="24"/>
          <w:szCs w:val="24"/>
        </w:rPr>
        <w:t>经营期限：</w:t>
      </w:r>
    </w:p>
    <w:p>
      <w:pPr>
        <w:spacing w:line="360" w:lineRule="auto"/>
        <w:ind w:firstLine="480"/>
        <w:rPr>
          <w:rFonts w:ascii="??"/>
          <w:color w:val="000000"/>
          <w:sz w:val="24"/>
          <w:szCs w:val="24"/>
        </w:rPr>
      </w:pPr>
      <w:r>
        <w:rPr>
          <w:rFonts w:ascii="??" w:eastAsia="Times New Roman"/>
          <w:color w:val="000000"/>
          <w:sz w:val="24"/>
          <w:szCs w:val="24"/>
        </w:rPr>
        <w:t>供应商纳税人识别号：</w:t>
      </w:r>
    </w:p>
    <w:p>
      <w:pPr>
        <w:spacing w:line="360" w:lineRule="auto"/>
        <w:ind w:firstLine="480"/>
        <w:rPr>
          <w:rFonts w:ascii="??"/>
          <w:color w:val="000000"/>
          <w:sz w:val="24"/>
          <w:szCs w:val="24"/>
        </w:rPr>
      </w:pPr>
      <w:r>
        <w:rPr>
          <w:rFonts w:ascii="??" w:eastAsia="Times New Roman"/>
          <w:color w:val="000000"/>
          <w:sz w:val="24"/>
          <w:szCs w:val="24"/>
        </w:rPr>
        <w:t>姓名：性别：年龄：职务：</w:t>
      </w:r>
      <w:r>
        <w:rPr>
          <w:rFonts w:ascii="??" w:hAnsi="??"/>
          <w:color w:val="000000"/>
          <w:sz w:val="24"/>
          <w:szCs w:val="24"/>
        </w:rPr>
        <w:t>_</w:t>
      </w:r>
    </w:p>
    <w:p>
      <w:pPr>
        <w:spacing w:line="360" w:lineRule="auto"/>
        <w:ind w:firstLine="480"/>
        <w:rPr>
          <w:rFonts w:ascii="??"/>
          <w:color w:val="000000"/>
          <w:sz w:val="24"/>
          <w:szCs w:val="24"/>
        </w:rPr>
      </w:pPr>
      <w:r>
        <w:rPr>
          <w:rFonts w:ascii="??" w:eastAsia="Times New Roman"/>
          <w:color w:val="000000"/>
          <w:sz w:val="24"/>
          <w:szCs w:val="24"/>
        </w:rPr>
        <w:t>身份证号码：</w:t>
      </w:r>
    </w:p>
    <w:p>
      <w:pPr>
        <w:spacing w:line="360" w:lineRule="auto"/>
        <w:ind w:firstLine="480"/>
        <w:rPr>
          <w:rFonts w:ascii="??"/>
          <w:color w:val="000000"/>
          <w:sz w:val="24"/>
          <w:szCs w:val="24"/>
        </w:rPr>
      </w:pPr>
      <w:r>
        <w:rPr>
          <w:rFonts w:ascii="??" w:eastAsia="Times New Roman"/>
          <w:color w:val="000000"/>
          <w:sz w:val="24"/>
          <w:szCs w:val="24"/>
        </w:rPr>
        <w:t>系（供应商名称）的法定代表人。</w:t>
      </w:r>
    </w:p>
    <w:p>
      <w:pPr>
        <w:spacing w:line="360" w:lineRule="auto"/>
        <w:ind w:firstLine="960"/>
        <w:rPr>
          <w:rFonts w:ascii="??"/>
          <w:color w:val="000000"/>
          <w:sz w:val="24"/>
          <w:szCs w:val="24"/>
        </w:rPr>
      </w:pPr>
      <w:r>
        <w:rPr>
          <w:rFonts w:ascii="??" w:eastAsia="Times New Roman"/>
          <w:color w:val="000000"/>
          <w:sz w:val="24"/>
          <w:szCs w:val="24"/>
        </w:rPr>
        <w:t>特此证明。</w:t>
      </w:r>
    </w:p>
    <w:p>
      <w:pPr>
        <w:spacing w:line="360" w:lineRule="auto"/>
        <w:rPr>
          <w:rFonts w:ascii="??"/>
          <w:color w:val="000000"/>
          <w:sz w:val="24"/>
          <w:szCs w:val="24"/>
        </w:rPr>
      </w:pPr>
      <w:r>
        <w:rPr>
          <w:rFonts w:ascii="??" w:eastAsia="Times New Roman"/>
          <w:color w:val="000000"/>
          <w:sz w:val="24"/>
          <w:szCs w:val="24"/>
        </w:rPr>
        <w:t>供应商：（</w:t>
      </w:r>
      <w:r>
        <w:rPr>
          <w:rFonts w:hint="eastAsia"/>
          <w:color w:val="000000"/>
          <w:sz w:val="24"/>
          <w:szCs w:val="24"/>
        </w:rPr>
        <w:t>盖章</w:t>
      </w:r>
      <w:r>
        <w:rPr>
          <w:rFonts w:ascii="??" w:eastAsia="Times New Roman"/>
          <w:color w:val="000000"/>
          <w:sz w:val="24"/>
          <w:szCs w:val="24"/>
        </w:rPr>
        <w:t>）</w:t>
      </w:r>
    </w:p>
    <w:p>
      <w:pPr>
        <w:spacing w:line="360" w:lineRule="auto"/>
        <w:rPr>
          <w:rFonts w:ascii="??"/>
          <w:color w:val="000000"/>
          <w:sz w:val="24"/>
          <w:szCs w:val="24"/>
        </w:rPr>
      </w:pPr>
      <w:r>
        <w:rPr>
          <w:rFonts w:ascii="??" w:eastAsia="Times New Roman"/>
          <w:color w:val="000000"/>
          <w:sz w:val="24"/>
          <w:szCs w:val="24"/>
        </w:rPr>
        <w:t>年月日</w:t>
      </w:r>
    </w:p>
    <w:p>
      <w:pPr>
        <w:spacing w:line="360" w:lineRule="auto"/>
        <w:rPr>
          <w:rFonts w:ascii="??"/>
          <w:color w:val="000000"/>
          <w:sz w:val="24"/>
          <w:szCs w:val="24"/>
        </w:rPr>
      </w:pPr>
    </w:p>
    <w:p>
      <w:pPr>
        <w:spacing w:line="360" w:lineRule="auto"/>
        <w:rPr>
          <w:rFonts w:ascii="??"/>
          <w:color w:val="000000"/>
          <w:sz w:val="24"/>
          <w:szCs w:val="24"/>
        </w:rPr>
      </w:pPr>
      <w:r>
        <w:rPr>
          <w:rFonts w:ascii="??" w:eastAsia="Times New Roman"/>
          <w:b/>
          <w:color w:val="000000"/>
          <w:sz w:val="24"/>
          <w:szCs w:val="24"/>
        </w:rPr>
        <w:t>（五）磋商文件规定的其他材料</w:t>
      </w:r>
    </w:p>
    <w:p>
      <w:pPr>
        <w:pStyle w:val="25"/>
        <w:spacing w:before="240" w:after="60" w:line="360" w:lineRule="auto"/>
        <w:jc w:val="left"/>
        <w:rPr>
          <w:color w:val="000000"/>
          <w:sz w:val="24"/>
          <w:szCs w:val="24"/>
        </w:rPr>
      </w:pPr>
    </w:p>
    <w:p>
      <w:pPr>
        <w:pStyle w:val="25"/>
        <w:spacing w:before="240" w:after="60" w:line="360" w:lineRule="auto"/>
        <w:jc w:val="left"/>
        <w:outlineLvl w:val="1"/>
        <w:rPr>
          <w:color w:val="000000"/>
          <w:sz w:val="24"/>
          <w:szCs w:val="24"/>
        </w:rPr>
      </w:pPr>
      <w:bookmarkStart w:id="92" w:name="_Toc511898267"/>
      <w:r>
        <w:rPr>
          <w:rFonts w:hint="eastAsia" w:ascii="宋体" w:hAnsi="宋体" w:cs="宋体"/>
          <w:color w:val="000000"/>
          <w:sz w:val="24"/>
          <w:szCs w:val="24"/>
        </w:rPr>
        <w:t>价格标格式</w:t>
      </w:r>
      <w:bookmarkEnd w:id="92"/>
    </w:p>
    <w:p>
      <w:pPr>
        <w:spacing w:line="360" w:lineRule="auto"/>
        <w:rPr>
          <w:rFonts w:ascii="??" w:hAnsi="Arial" w:eastAsia="Times New Roman"/>
          <w:color w:val="000000"/>
          <w:sz w:val="24"/>
          <w:szCs w:val="24"/>
        </w:rPr>
      </w:pPr>
      <w:bookmarkStart w:id="93" w:name="_Toc293560331"/>
    </w:p>
    <w:p>
      <w:pPr>
        <w:spacing w:line="360" w:lineRule="auto"/>
        <w:rPr>
          <w:rFonts w:ascii="??" w:hAnsi="Arial" w:eastAsia="Times New Roman"/>
          <w:color w:val="000000"/>
          <w:sz w:val="24"/>
          <w:szCs w:val="24"/>
        </w:rPr>
      </w:pPr>
      <w:r>
        <w:rPr>
          <w:rFonts w:ascii="??" w:eastAsia="Times New Roman"/>
          <w:b/>
          <w:color w:val="000000"/>
          <w:sz w:val="24"/>
          <w:szCs w:val="24"/>
        </w:rPr>
        <w:t>项目名称：</w:t>
      </w:r>
    </w:p>
    <w:p>
      <w:pPr>
        <w:spacing w:line="360" w:lineRule="auto"/>
        <w:jc w:val="center"/>
        <w:rPr>
          <w:rFonts w:ascii="??" w:hAnsi="Arial" w:eastAsia="Times New Roman"/>
          <w:b/>
          <w:color w:val="000000"/>
          <w:sz w:val="24"/>
          <w:szCs w:val="24"/>
        </w:rPr>
      </w:pPr>
      <w:r>
        <w:rPr>
          <w:rFonts w:ascii="??" w:eastAsia="Times New Roman"/>
          <w:b/>
          <w:color w:val="000000"/>
          <w:sz w:val="24"/>
          <w:szCs w:val="24"/>
        </w:rPr>
        <w:t>项目编号：</w:t>
      </w:r>
    </w:p>
    <w:p>
      <w:pPr>
        <w:spacing w:line="360" w:lineRule="auto"/>
        <w:jc w:val="center"/>
        <w:rPr>
          <w:rFonts w:ascii="??" w:hAnsi="Arial" w:eastAsia="Times New Roman"/>
          <w:b/>
          <w:color w:val="000000"/>
          <w:sz w:val="24"/>
          <w:szCs w:val="24"/>
        </w:rPr>
      </w:pPr>
      <w:r>
        <w:rPr>
          <w:rFonts w:ascii="??" w:eastAsia="Times New Roman"/>
          <w:b/>
          <w:color w:val="000000"/>
          <w:sz w:val="24"/>
          <w:szCs w:val="24"/>
        </w:rPr>
        <w:t>所投包号：</w:t>
      </w:r>
    </w:p>
    <w:p>
      <w:pPr>
        <w:spacing w:line="360" w:lineRule="auto"/>
        <w:jc w:val="center"/>
        <w:rPr>
          <w:rFonts w:ascii="??" w:hAnsi="Arial" w:eastAsia="Times New Roman"/>
          <w:color w:val="000000"/>
          <w:sz w:val="24"/>
          <w:szCs w:val="24"/>
        </w:rPr>
      </w:pP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磋</w:t>
      </w: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商</w:t>
      </w: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响</w:t>
      </w: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应</w:t>
      </w: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文</w:t>
      </w:r>
    </w:p>
    <w:p>
      <w:pPr>
        <w:spacing w:line="360" w:lineRule="auto"/>
        <w:jc w:val="center"/>
        <w:rPr>
          <w:rFonts w:ascii="??" w:hAnsi="Arial" w:eastAsia="Times New Roman"/>
          <w:color w:val="000000"/>
          <w:sz w:val="24"/>
          <w:szCs w:val="24"/>
        </w:rPr>
      </w:pPr>
      <w:r>
        <w:rPr>
          <w:rFonts w:hint="eastAsia" w:ascii="宋体" w:hAnsi="宋体" w:cs="宋体"/>
          <w:color w:val="000000"/>
          <w:sz w:val="24"/>
          <w:szCs w:val="24"/>
        </w:rPr>
        <w:t>件</w:t>
      </w:r>
    </w:p>
    <w:p>
      <w:pPr>
        <w:spacing w:line="360" w:lineRule="auto"/>
        <w:jc w:val="center"/>
        <w:rPr>
          <w:rFonts w:ascii="??" w:hAnsi="Arial" w:eastAsia="Times New Roman"/>
          <w:color w:val="000000"/>
          <w:sz w:val="24"/>
          <w:szCs w:val="24"/>
        </w:rPr>
      </w:pPr>
    </w:p>
    <w:p>
      <w:pPr>
        <w:spacing w:line="360" w:lineRule="auto"/>
        <w:jc w:val="center"/>
        <w:rPr>
          <w:rFonts w:ascii="??" w:hAnsi="Arial" w:eastAsia="Times New Roman"/>
          <w:b/>
          <w:color w:val="000000"/>
          <w:sz w:val="24"/>
          <w:szCs w:val="24"/>
        </w:rPr>
      </w:pPr>
      <w:r>
        <w:rPr>
          <w:rFonts w:ascii="??" w:eastAsia="Times New Roman"/>
          <w:b/>
          <w:color w:val="000000"/>
          <w:sz w:val="24"/>
          <w:szCs w:val="24"/>
        </w:rPr>
        <w:t>价格标</w:t>
      </w:r>
    </w:p>
    <w:p>
      <w:pPr>
        <w:spacing w:line="360" w:lineRule="auto"/>
        <w:jc w:val="center"/>
        <w:rPr>
          <w:rFonts w:ascii="??" w:hAnsi="Arial" w:eastAsia="Times New Roman"/>
          <w:color w:val="000000"/>
          <w:sz w:val="24"/>
          <w:szCs w:val="24"/>
        </w:rPr>
      </w:pPr>
    </w:p>
    <w:p>
      <w:pPr>
        <w:spacing w:line="360" w:lineRule="auto"/>
        <w:jc w:val="center"/>
        <w:rPr>
          <w:rFonts w:ascii="??" w:hAnsi="Arial" w:eastAsia="Times New Roman"/>
          <w:color w:val="000000"/>
          <w:sz w:val="24"/>
          <w:szCs w:val="24"/>
        </w:rPr>
      </w:pPr>
    </w:p>
    <w:p>
      <w:pPr>
        <w:spacing w:line="360" w:lineRule="auto"/>
        <w:ind w:firstLine="1960"/>
        <w:rPr>
          <w:rFonts w:ascii="??" w:hAnsi="Arial" w:eastAsia="Times New Roman"/>
          <w:color w:val="000000"/>
          <w:sz w:val="24"/>
          <w:szCs w:val="24"/>
        </w:rPr>
      </w:pPr>
    </w:p>
    <w:p>
      <w:pPr>
        <w:spacing w:line="360" w:lineRule="auto"/>
        <w:ind w:firstLine="3600" w:firstLineChars="1500"/>
        <w:rPr>
          <w:rFonts w:ascii="??" w:hAnsi="Arial" w:eastAsia="Times New Roman"/>
          <w:b/>
          <w:color w:val="000000"/>
          <w:sz w:val="24"/>
          <w:szCs w:val="24"/>
          <w:u w:val="single"/>
        </w:rPr>
      </w:pPr>
      <w:r>
        <w:rPr>
          <w:rFonts w:ascii="??" w:eastAsia="Times New Roman"/>
          <w:color w:val="000000"/>
          <w:sz w:val="24"/>
          <w:szCs w:val="24"/>
        </w:rPr>
        <w:t>供应商：（盖章）</w:t>
      </w:r>
    </w:p>
    <w:p>
      <w:pPr>
        <w:spacing w:line="360" w:lineRule="auto"/>
        <w:ind w:firstLine="4560" w:firstLineChars="1900"/>
        <w:rPr>
          <w:rFonts w:ascii="??" w:hAnsi="Arial" w:eastAsia="Times New Roman"/>
          <w:color w:val="000000"/>
          <w:sz w:val="24"/>
          <w:szCs w:val="24"/>
        </w:rPr>
      </w:pPr>
      <w:r>
        <w:rPr>
          <w:rFonts w:ascii="??" w:eastAsia="Times New Roman"/>
          <w:color w:val="000000"/>
          <w:sz w:val="24"/>
          <w:szCs w:val="24"/>
        </w:rPr>
        <w:t>年月日</w:t>
      </w:r>
    </w:p>
    <w:p>
      <w:pPr>
        <w:spacing w:line="360" w:lineRule="auto"/>
        <w:rPr>
          <w:rFonts w:ascii="??" w:hAnsi="Arial"/>
          <w:color w:val="000000"/>
          <w:sz w:val="24"/>
          <w:szCs w:val="24"/>
        </w:rPr>
      </w:pPr>
    </w:p>
    <w:p>
      <w:pPr>
        <w:pStyle w:val="33"/>
        <w:ind w:left="31680" w:firstLine="31680"/>
      </w:pPr>
    </w:p>
    <w:p>
      <w:pPr>
        <w:pStyle w:val="33"/>
        <w:ind w:left="31680" w:firstLine="31680"/>
      </w:pPr>
    </w:p>
    <w:p>
      <w:pPr>
        <w:pStyle w:val="33"/>
        <w:ind w:left="31680" w:firstLine="31680"/>
      </w:pPr>
    </w:p>
    <w:p>
      <w:pPr>
        <w:pStyle w:val="33"/>
        <w:ind w:left="31680" w:firstLine="31680"/>
      </w:pPr>
    </w:p>
    <w:p>
      <w:pPr>
        <w:pStyle w:val="33"/>
        <w:ind w:left="31680" w:firstLine="31680"/>
      </w:pPr>
    </w:p>
    <w:p>
      <w:pPr>
        <w:pStyle w:val="33"/>
        <w:ind w:left="31680" w:firstLine="31680"/>
      </w:pPr>
    </w:p>
    <w:p>
      <w:pPr>
        <w:pStyle w:val="33"/>
        <w:ind w:left="31680" w:firstLine="31680"/>
      </w:pPr>
    </w:p>
    <w:p>
      <w:pPr>
        <w:pStyle w:val="33"/>
        <w:ind w:left="31680" w:firstLine="31680"/>
      </w:pPr>
    </w:p>
    <w:p>
      <w:pPr>
        <w:pStyle w:val="33"/>
        <w:ind w:left="31680" w:firstLine="31680"/>
      </w:pPr>
    </w:p>
    <w:p>
      <w:pPr>
        <w:pStyle w:val="33"/>
        <w:ind w:left="31680" w:firstLine="31680"/>
      </w:pPr>
    </w:p>
    <w:p>
      <w:pPr>
        <w:pStyle w:val="67"/>
        <w:spacing w:line="360" w:lineRule="auto"/>
        <w:jc w:val="both"/>
        <w:rPr>
          <w:rFonts w:hAnsi="Arial"/>
          <w:sz w:val="24"/>
          <w:szCs w:val="24"/>
        </w:rPr>
      </w:pPr>
      <w:bookmarkStart w:id="94" w:name="_Toc2979"/>
      <w:bookmarkStart w:id="95" w:name="_Toc530231621"/>
      <w:r>
        <w:rPr>
          <w:rFonts w:hAnsi="Arial" w:eastAsia="Times New Roman"/>
          <w:sz w:val="24"/>
          <w:szCs w:val="24"/>
        </w:rPr>
        <w:t>一、开标一览表</w:t>
      </w:r>
      <w:bookmarkEnd w:id="93"/>
      <w:bookmarkEnd w:id="94"/>
      <w:bookmarkEnd w:id="95"/>
    </w:p>
    <w:p>
      <w:pPr>
        <w:spacing w:line="360" w:lineRule="auto"/>
        <w:rPr>
          <w:rFonts w:ascii="??" w:hAnsi="Arial" w:eastAsia="Times New Roman"/>
          <w:b/>
          <w:color w:val="000000"/>
          <w:sz w:val="24"/>
          <w:szCs w:val="24"/>
        </w:rPr>
      </w:pPr>
    </w:p>
    <w:tbl>
      <w:tblPr>
        <w:tblStyle w:val="34"/>
        <w:tblW w:w="8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5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360" w:lineRule="auto"/>
              <w:jc w:val="center"/>
              <w:rPr>
                <w:rFonts w:ascii="??" w:hAnsi="Arial" w:eastAsia="Times New Roman"/>
                <w:color w:val="000000"/>
                <w:sz w:val="24"/>
                <w:szCs w:val="24"/>
              </w:rPr>
            </w:pPr>
            <w:bookmarkStart w:id="96" w:name="_Toc293560332"/>
            <w:bookmarkStart w:id="97" w:name="_Hlk450185766"/>
            <w:bookmarkStart w:id="98" w:name="_Toc272141475"/>
            <w:r>
              <w:rPr>
                <w:rFonts w:ascii="??" w:eastAsia="Times New Roman"/>
                <w:color w:val="000000"/>
                <w:sz w:val="24"/>
                <w:szCs w:val="24"/>
              </w:rPr>
              <w:t>标题</w:t>
            </w:r>
          </w:p>
        </w:tc>
        <w:tc>
          <w:tcPr>
            <w:tcW w:w="5202" w:type="dxa"/>
            <w:tcBorders>
              <w:top w:val="double" w:color="auto" w:sz="4" w:space="0"/>
              <w:right w:val="double" w:color="auto" w:sz="4" w:space="0"/>
            </w:tcBorders>
            <w:vAlign w:val="center"/>
          </w:tcPr>
          <w:p>
            <w:pPr>
              <w:spacing w:line="360" w:lineRule="auto"/>
              <w:jc w:val="center"/>
              <w:rPr>
                <w:rFonts w:ascii="??" w:hAnsi="Arial" w:eastAsia="Times New Roman"/>
                <w:color w:val="000000"/>
                <w:sz w:val="24"/>
                <w:szCs w:val="24"/>
              </w:rPr>
            </w:pPr>
            <w:r>
              <w:rPr>
                <w:rFonts w:ascii="??" w:eastAsia="Times New Roman"/>
                <w:color w:val="000000"/>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360" w:lineRule="auto"/>
              <w:jc w:val="center"/>
              <w:rPr>
                <w:rFonts w:ascii="??" w:hAnsi="Arial" w:eastAsia="Times New Roman"/>
                <w:color w:val="000000"/>
                <w:sz w:val="24"/>
                <w:szCs w:val="24"/>
              </w:rPr>
            </w:pPr>
            <w:r>
              <w:rPr>
                <w:rFonts w:ascii="??" w:eastAsia="Times New Roman"/>
                <w:color w:val="000000"/>
                <w:sz w:val="24"/>
                <w:szCs w:val="24"/>
              </w:rPr>
              <w:t>项目名称</w:t>
            </w:r>
          </w:p>
        </w:tc>
        <w:tc>
          <w:tcPr>
            <w:tcW w:w="5202" w:type="dxa"/>
            <w:tcBorders>
              <w:top w:val="double" w:color="auto" w:sz="4" w:space="0"/>
              <w:right w:val="double" w:color="auto" w:sz="4" w:space="0"/>
            </w:tcBorders>
            <w:vAlign w:val="center"/>
          </w:tcPr>
          <w:p>
            <w:pPr>
              <w:spacing w:line="360" w:lineRule="auto"/>
              <w:rPr>
                <w:rFonts w:ascii="??" w:hAnsi="Arial" w:eastAsia="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360" w:lineRule="auto"/>
              <w:jc w:val="center"/>
              <w:rPr>
                <w:rFonts w:ascii="??" w:hAnsi="Arial" w:eastAsia="Times New Roman"/>
                <w:color w:val="000000"/>
                <w:sz w:val="24"/>
                <w:szCs w:val="24"/>
              </w:rPr>
            </w:pPr>
            <w:r>
              <w:rPr>
                <w:rFonts w:ascii="??" w:eastAsia="Times New Roman"/>
                <w:color w:val="000000"/>
                <w:sz w:val="24"/>
                <w:szCs w:val="24"/>
              </w:rPr>
              <w:t>项目编号</w:t>
            </w:r>
          </w:p>
        </w:tc>
        <w:tc>
          <w:tcPr>
            <w:tcW w:w="5202" w:type="dxa"/>
            <w:tcBorders>
              <w:top w:val="double" w:color="auto" w:sz="4" w:space="0"/>
              <w:right w:val="double" w:color="auto" w:sz="4" w:space="0"/>
            </w:tcBorders>
            <w:vAlign w:val="center"/>
          </w:tcPr>
          <w:p>
            <w:pPr>
              <w:spacing w:line="360" w:lineRule="auto"/>
              <w:rPr>
                <w:rFonts w:ascii="??" w:hAnsi="Arial" w:eastAsia="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360" w:lineRule="auto"/>
              <w:jc w:val="center"/>
              <w:rPr>
                <w:rFonts w:ascii="??" w:hAnsi="Arial" w:eastAsia="Times New Roman"/>
                <w:color w:val="000000"/>
                <w:sz w:val="24"/>
                <w:szCs w:val="24"/>
              </w:rPr>
            </w:pPr>
            <w:r>
              <w:rPr>
                <w:rFonts w:ascii="??" w:eastAsia="Times New Roman"/>
                <w:color w:val="000000"/>
                <w:sz w:val="24"/>
                <w:szCs w:val="24"/>
              </w:rPr>
              <w:t>供应商（盖章）</w:t>
            </w:r>
          </w:p>
        </w:tc>
        <w:tc>
          <w:tcPr>
            <w:tcW w:w="5202" w:type="dxa"/>
            <w:tcBorders>
              <w:top w:val="double" w:color="auto" w:sz="4" w:space="0"/>
              <w:right w:val="double" w:color="auto" w:sz="4" w:space="0"/>
            </w:tcBorders>
            <w:vAlign w:val="center"/>
          </w:tcPr>
          <w:p>
            <w:pPr>
              <w:spacing w:line="360" w:lineRule="auto"/>
              <w:rPr>
                <w:rFonts w:ascii="??" w:hAnsi="Arial" w:eastAsia="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360" w:lineRule="auto"/>
              <w:jc w:val="center"/>
              <w:rPr>
                <w:rFonts w:ascii="??" w:hAnsi="Arial" w:eastAsia="Times New Roman"/>
                <w:color w:val="000000"/>
                <w:sz w:val="24"/>
                <w:szCs w:val="24"/>
              </w:rPr>
            </w:pPr>
            <w:r>
              <w:rPr>
                <w:rFonts w:ascii="??" w:eastAsia="Times New Roman"/>
                <w:color w:val="000000"/>
                <w:sz w:val="24"/>
                <w:szCs w:val="24"/>
              </w:rPr>
              <w:t>法定代表人（签字或盖章）或</w:t>
            </w:r>
          </w:p>
          <w:p>
            <w:pPr>
              <w:spacing w:line="360" w:lineRule="auto"/>
              <w:jc w:val="center"/>
              <w:rPr>
                <w:rFonts w:ascii="??" w:hAnsi="Arial" w:eastAsia="Times New Roman"/>
                <w:color w:val="000000"/>
                <w:sz w:val="24"/>
                <w:szCs w:val="24"/>
              </w:rPr>
            </w:pPr>
            <w:r>
              <w:rPr>
                <w:rFonts w:ascii="??" w:eastAsia="Times New Roman"/>
                <w:color w:val="000000"/>
                <w:sz w:val="24"/>
                <w:szCs w:val="24"/>
              </w:rPr>
              <w:t>被授权人（签字）</w:t>
            </w:r>
          </w:p>
        </w:tc>
        <w:tc>
          <w:tcPr>
            <w:tcW w:w="5202" w:type="dxa"/>
            <w:tcBorders>
              <w:top w:val="double" w:color="auto" w:sz="4" w:space="0"/>
              <w:right w:val="double" w:color="auto" w:sz="4" w:space="0"/>
            </w:tcBorders>
            <w:vAlign w:val="center"/>
          </w:tcPr>
          <w:p>
            <w:pPr>
              <w:spacing w:line="360" w:lineRule="auto"/>
              <w:rPr>
                <w:rFonts w:ascii="??" w:hAnsi="Arial" w:eastAsia="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7" w:hRule="atLeast"/>
        </w:trPr>
        <w:tc>
          <w:tcPr>
            <w:tcW w:w="3369" w:type="dxa"/>
            <w:tcBorders>
              <w:left w:val="double" w:color="auto" w:sz="4" w:space="0"/>
            </w:tcBorders>
            <w:vAlign w:val="center"/>
          </w:tcPr>
          <w:p>
            <w:pPr>
              <w:spacing w:line="360" w:lineRule="auto"/>
              <w:jc w:val="center"/>
              <w:rPr>
                <w:rFonts w:ascii="??" w:hAnsi="Arial"/>
                <w:color w:val="000000"/>
                <w:sz w:val="24"/>
                <w:szCs w:val="24"/>
              </w:rPr>
            </w:pPr>
            <w:r>
              <w:rPr>
                <w:rFonts w:ascii="??" w:eastAsia="Times New Roman"/>
                <w:color w:val="000000"/>
                <w:sz w:val="24"/>
                <w:szCs w:val="24"/>
              </w:rPr>
              <w:t>投标</w:t>
            </w:r>
            <w:r>
              <w:rPr>
                <w:rFonts w:hint="eastAsia" w:ascii="??"/>
                <w:color w:val="000000"/>
                <w:sz w:val="24"/>
                <w:szCs w:val="24"/>
              </w:rPr>
              <w:t>报价承诺</w:t>
            </w:r>
          </w:p>
        </w:tc>
        <w:tc>
          <w:tcPr>
            <w:tcW w:w="5202" w:type="dxa"/>
            <w:tcBorders>
              <w:right w:val="double" w:color="auto" w:sz="4" w:space="0"/>
            </w:tcBorders>
            <w:vAlign w:val="center"/>
          </w:tcPr>
          <w:p>
            <w:pPr>
              <w:spacing w:line="360" w:lineRule="auto"/>
              <w:rPr>
                <w:rFonts w:ascii="??" w:hAnsi="Arial"/>
                <w:color w:val="000000"/>
                <w:sz w:val="24"/>
                <w:szCs w:val="24"/>
              </w:rPr>
            </w:pPr>
          </w:p>
        </w:tc>
      </w:tr>
      <w:bookmarkEnd w:id="96"/>
      <w:bookmarkEnd w:id="97"/>
      <w:bookmarkEnd w:id="98"/>
    </w:tbl>
    <w:p>
      <w:pPr>
        <w:spacing w:line="360" w:lineRule="auto"/>
        <w:rPr>
          <w:color w:val="000000"/>
          <w:sz w:val="24"/>
          <w:szCs w:val="24"/>
        </w:rPr>
      </w:pPr>
    </w:p>
    <w:p>
      <w:pPr>
        <w:pStyle w:val="60"/>
        <w:spacing w:line="360" w:lineRule="auto"/>
        <w:ind w:firstLine="31680"/>
        <w:rPr>
          <w:color w:val="000000"/>
          <w:sz w:val="24"/>
          <w:szCs w:val="24"/>
        </w:rPr>
      </w:pPr>
    </w:p>
    <w:p>
      <w:pPr>
        <w:spacing w:line="360" w:lineRule="auto"/>
        <w:rPr>
          <w:color w:val="000000"/>
          <w:sz w:val="24"/>
          <w:szCs w:val="24"/>
        </w:rPr>
      </w:pPr>
    </w:p>
    <w:p>
      <w:pPr>
        <w:spacing w:line="360" w:lineRule="auto"/>
        <w:rPr>
          <w:color w:val="000000"/>
          <w:sz w:val="24"/>
          <w:szCs w:val="24"/>
        </w:rPr>
      </w:pPr>
    </w:p>
    <w:p>
      <w:pPr>
        <w:pStyle w:val="60"/>
        <w:spacing w:line="360" w:lineRule="auto"/>
        <w:ind w:firstLine="31680"/>
        <w:rPr>
          <w:color w:val="000000"/>
          <w:sz w:val="24"/>
          <w:szCs w:val="24"/>
        </w:rPr>
      </w:pPr>
    </w:p>
    <w:p>
      <w:pPr>
        <w:pStyle w:val="67"/>
        <w:spacing w:line="360" w:lineRule="auto"/>
        <w:rPr>
          <w:sz w:val="24"/>
          <w:szCs w:val="24"/>
        </w:rPr>
      </w:pPr>
      <w:bookmarkStart w:id="99" w:name="_Toc521059881"/>
      <w:r>
        <w:rPr>
          <w:rFonts w:hint="eastAsia"/>
          <w:sz w:val="24"/>
          <w:szCs w:val="24"/>
        </w:rPr>
        <w:t>二、服务分项报价表</w:t>
      </w:r>
      <w:bookmarkEnd w:id="99"/>
    </w:p>
    <w:p>
      <w:pPr>
        <w:spacing w:line="360" w:lineRule="auto"/>
        <w:rPr>
          <w:color w:val="000000"/>
          <w:sz w:val="24"/>
          <w:szCs w:val="24"/>
        </w:rPr>
      </w:pPr>
    </w:p>
    <w:tbl>
      <w:tblPr>
        <w:tblStyle w:val="34"/>
        <w:tblW w:w="878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tcBorders>
              <w:top w:val="double" w:color="auto" w:sz="4" w:space="0"/>
            </w:tcBorders>
            <w:vAlign w:val="center"/>
          </w:tcPr>
          <w:p>
            <w:pPr>
              <w:spacing w:line="360" w:lineRule="auto"/>
              <w:jc w:val="center"/>
              <w:rPr>
                <w:rFonts w:ascii="宋体" w:cs="Arial"/>
                <w:color w:val="000000"/>
                <w:sz w:val="24"/>
                <w:szCs w:val="24"/>
              </w:rPr>
            </w:pPr>
            <w:r>
              <w:rPr>
                <w:rFonts w:hint="eastAsia" w:ascii="宋体" w:hAnsi="宋体" w:cs="Arial"/>
                <w:color w:val="000000"/>
                <w:sz w:val="24"/>
                <w:szCs w:val="24"/>
              </w:rPr>
              <w:t>序号</w:t>
            </w:r>
          </w:p>
        </w:tc>
        <w:tc>
          <w:tcPr>
            <w:tcW w:w="5234" w:type="dxa"/>
            <w:tcBorders>
              <w:top w:val="double" w:color="auto" w:sz="4" w:space="0"/>
            </w:tcBorders>
            <w:vAlign w:val="center"/>
          </w:tcPr>
          <w:p>
            <w:pPr>
              <w:spacing w:line="360" w:lineRule="auto"/>
              <w:jc w:val="center"/>
              <w:rPr>
                <w:rFonts w:ascii="宋体" w:cs="Arial"/>
                <w:color w:val="000000"/>
                <w:sz w:val="24"/>
                <w:szCs w:val="24"/>
              </w:rPr>
            </w:pPr>
            <w:r>
              <w:rPr>
                <w:rFonts w:hint="eastAsia" w:ascii="宋体" w:hAnsi="宋体" w:cs="Arial"/>
                <w:color w:val="000000"/>
                <w:sz w:val="24"/>
                <w:szCs w:val="24"/>
              </w:rPr>
              <w:t>内容</w:t>
            </w:r>
          </w:p>
        </w:tc>
        <w:tc>
          <w:tcPr>
            <w:tcW w:w="1559" w:type="dxa"/>
            <w:tcBorders>
              <w:top w:val="double" w:color="auto" w:sz="4" w:space="0"/>
            </w:tcBorders>
            <w:vAlign w:val="center"/>
          </w:tcPr>
          <w:p>
            <w:pPr>
              <w:spacing w:line="360" w:lineRule="auto"/>
              <w:jc w:val="center"/>
              <w:rPr>
                <w:rFonts w:ascii="宋体" w:cs="Arial"/>
                <w:color w:val="000000"/>
                <w:sz w:val="24"/>
                <w:szCs w:val="24"/>
              </w:rPr>
            </w:pPr>
            <w:r>
              <w:rPr>
                <w:rFonts w:hint="eastAsia" w:ascii="宋体" w:hAnsi="宋体" w:cs="Arial"/>
                <w:color w:val="000000"/>
                <w:sz w:val="24"/>
                <w:szCs w:val="24"/>
              </w:rPr>
              <w:t>承诺</w:t>
            </w:r>
          </w:p>
        </w:tc>
        <w:tc>
          <w:tcPr>
            <w:tcW w:w="1276" w:type="dxa"/>
            <w:tcBorders>
              <w:top w:val="double" w:color="auto" w:sz="4" w:space="0"/>
            </w:tcBorders>
            <w:vAlign w:val="center"/>
          </w:tcPr>
          <w:p>
            <w:pPr>
              <w:spacing w:line="360" w:lineRule="auto"/>
              <w:jc w:val="center"/>
              <w:rPr>
                <w:rFonts w:ascii="宋体" w:cs="Arial"/>
                <w:color w:val="000000"/>
                <w:sz w:val="24"/>
                <w:szCs w:val="24"/>
              </w:rPr>
            </w:pPr>
            <w:r>
              <w:rPr>
                <w:rFonts w:hint="eastAsia" w:ascii="宋体" w:hAnsi="宋体" w:cs="Arial"/>
                <w:color w:val="00000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360" w:lineRule="auto"/>
              <w:jc w:val="center"/>
              <w:rPr>
                <w:rFonts w:ascii="宋体" w:cs="Arial"/>
                <w:color w:val="000000"/>
                <w:sz w:val="24"/>
                <w:szCs w:val="24"/>
              </w:rPr>
            </w:pPr>
          </w:p>
        </w:tc>
        <w:tc>
          <w:tcPr>
            <w:tcW w:w="5234" w:type="dxa"/>
            <w:vAlign w:val="center"/>
          </w:tcPr>
          <w:p>
            <w:pPr>
              <w:spacing w:line="360" w:lineRule="auto"/>
              <w:jc w:val="center"/>
              <w:rPr>
                <w:rFonts w:ascii="宋体" w:cs="Arial"/>
                <w:color w:val="000000"/>
                <w:sz w:val="24"/>
                <w:szCs w:val="24"/>
              </w:rPr>
            </w:pPr>
            <w:r>
              <w:rPr>
                <w:rFonts w:hint="eastAsia" w:ascii="宋体" w:hAnsi="宋体" w:cs="Arial"/>
                <w:color w:val="000000"/>
                <w:sz w:val="24"/>
                <w:szCs w:val="24"/>
              </w:rPr>
              <w:t>拟提供的服务费用</w:t>
            </w:r>
          </w:p>
        </w:tc>
        <w:tc>
          <w:tcPr>
            <w:tcW w:w="1559" w:type="dxa"/>
            <w:vAlign w:val="center"/>
          </w:tcPr>
          <w:p>
            <w:pPr>
              <w:spacing w:line="360" w:lineRule="auto"/>
              <w:jc w:val="center"/>
              <w:rPr>
                <w:rFonts w:ascii="宋体" w:cs="Arial"/>
                <w:color w:val="000000"/>
                <w:sz w:val="24"/>
                <w:szCs w:val="24"/>
              </w:rPr>
            </w:pPr>
          </w:p>
        </w:tc>
        <w:tc>
          <w:tcPr>
            <w:tcW w:w="1276" w:type="dxa"/>
            <w:vMerge w:val="restart"/>
            <w:vAlign w:val="center"/>
          </w:tcPr>
          <w:p>
            <w:pPr>
              <w:spacing w:line="360" w:lineRule="auto"/>
              <w:jc w:val="center"/>
              <w:rPr>
                <w:rFonts w:asci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360" w:lineRule="auto"/>
              <w:jc w:val="center"/>
              <w:rPr>
                <w:rFonts w:ascii="宋体" w:cs="Arial"/>
                <w:color w:val="000000"/>
                <w:sz w:val="24"/>
                <w:szCs w:val="24"/>
              </w:rPr>
            </w:pPr>
          </w:p>
        </w:tc>
        <w:tc>
          <w:tcPr>
            <w:tcW w:w="5234" w:type="dxa"/>
            <w:vAlign w:val="center"/>
          </w:tcPr>
          <w:p>
            <w:pPr>
              <w:spacing w:line="360" w:lineRule="auto"/>
              <w:jc w:val="center"/>
              <w:rPr>
                <w:rFonts w:ascii="宋体" w:cs="Arial"/>
                <w:color w:val="000000"/>
                <w:sz w:val="24"/>
                <w:szCs w:val="24"/>
              </w:rPr>
            </w:pPr>
          </w:p>
        </w:tc>
        <w:tc>
          <w:tcPr>
            <w:tcW w:w="1559" w:type="dxa"/>
            <w:vAlign w:val="center"/>
          </w:tcPr>
          <w:p>
            <w:pPr>
              <w:spacing w:line="360" w:lineRule="auto"/>
              <w:jc w:val="center"/>
              <w:rPr>
                <w:rFonts w:ascii="宋体" w:cs="Arial"/>
                <w:color w:val="000000"/>
                <w:sz w:val="24"/>
                <w:szCs w:val="24"/>
              </w:rPr>
            </w:pPr>
          </w:p>
        </w:tc>
        <w:tc>
          <w:tcPr>
            <w:tcW w:w="1276" w:type="dxa"/>
            <w:vMerge w:val="continue"/>
          </w:tcPr>
          <w:p>
            <w:pPr>
              <w:spacing w:line="360" w:lineRule="auto"/>
              <w:rPr>
                <w:rFonts w:asci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360" w:lineRule="auto"/>
              <w:jc w:val="center"/>
              <w:rPr>
                <w:rFonts w:ascii="宋体" w:cs="Arial"/>
                <w:color w:val="000000"/>
                <w:sz w:val="24"/>
                <w:szCs w:val="24"/>
              </w:rPr>
            </w:pPr>
          </w:p>
        </w:tc>
        <w:tc>
          <w:tcPr>
            <w:tcW w:w="5234" w:type="dxa"/>
            <w:vAlign w:val="center"/>
          </w:tcPr>
          <w:p>
            <w:pPr>
              <w:spacing w:line="360" w:lineRule="auto"/>
              <w:jc w:val="center"/>
              <w:rPr>
                <w:rFonts w:ascii="宋体" w:cs="Arial"/>
                <w:color w:val="000000"/>
                <w:sz w:val="24"/>
                <w:szCs w:val="24"/>
              </w:rPr>
            </w:pPr>
          </w:p>
        </w:tc>
        <w:tc>
          <w:tcPr>
            <w:tcW w:w="1559" w:type="dxa"/>
            <w:vAlign w:val="center"/>
          </w:tcPr>
          <w:p>
            <w:pPr>
              <w:spacing w:line="360" w:lineRule="auto"/>
              <w:jc w:val="center"/>
              <w:rPr>
                <w:rFonts w:ascii="宋体" w:cs="Arial"/>
                <w:color w:val="000000"/>
                <w:sz w:val="24"/>
                <w:szCs w:val="24"/>
              </w:rPr>
            </w:pPr>
          </w:p>
        </w:tc>
        <w:tc>
          <w:tcPr>
            <w:tcW w:w="1276" w:type="dxa"/>
            <w:vMerge w:val="continue"/>
          </w:tcPr>
          <w:p>
            <w:pPr>
              <w:spacing w:line="360" w:lineRule="auto"/>
              <w:rPr>
                <w:rFonts w:asci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360" w:lineRule="auto"/>
              <w:jc w:val="center"/>
              <w:rPr>
                <w:rFonts w:ascii="宋体" w:cs="Arial"/>
                <w:color w:val="000000"/>
                <w:sz w:val="24"/>
                <w:szCs w:val="24"/>
              </w:rPr>
            </w:pPr>
          </w:p>
        </w:tc>
        <w:tc>
          <w:tcPr>
            <w:tcW w:w="5234" w:type="dxa"/>
            <w:vAlign w:val="center"/>
          </w:tcPr>
          <w:p>
            <w:pPr>
              <w:spacing w:line="360" w:lineRule="auto"/>
              <w:jc w:val="center"/>
              <w:rPr>
                <w:rFonts w:ascii="宋体" w:cs="Arial"/>
                <w:color w:val="000000"/>
                <w:sz w:val="24"/>
                <w:szCs w:val="24"/>
              </w:rPr>
            </w:pPr>
          </w:p>
        </w:tc>
        <w:tc>
          <w:tcPr>
            <w:tcW w:w="1559" w:type="dxa"/>
            <w:vAlign w:val="center"/>
          </w:tcPr>
          <w:p>
            <w:pPr>
              <w:spacing w:line="360" w:lineRule="auto"/>
              <w:jc w:val="center"/>
              <w:rPr>
                <w:rFonts w:ascii="宋体" w:cs="Arial"/>
                <w:color w:val="000000"/>
                <w:sz w:val="24"/>
                <w:szCs w:val="24"/>
              </w:rPr>
            </w:pPr>
          </w:p>
        </w:tc>
        <w:tc>
          <w:tcPr>
            <w:tcW w:w="1276" w:type="dxa"/>
            <w:vMerge w:val="continue"/>
          </w:tcPr>
          <w:p>
            <w:pPr>
              <w:spacing w:line="360" w:lineRule="auto"/>
              <w:rPr>
                <w:rFonts w:asci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360" w:lineRule="auto"/>
              <w:jc w:val="center"/>
              <w:rPr>
                <w:rFonts w:ascii="宋体" w:cs="Arial"/>
                <w:color w:val="000000"/>
                <w:sz w:val="24"/>
                <w:szCs w:val="24"/>
              </w:rPr>
            </w:pPr>
          </w:p>
        </w:tc>
        <w:tc>
          <w:tcPr>
            <w:tcW w:w="5234" w:type="dxa"/>
            <w:vAlign w:val="center"/>
          </w:tcPr>
          <w:p>
            <w:pPr>
              <w:spacing w:line="360" w:lineRule="auto"/>
              <w:jc w:val="center"/>
              <w:rPr>
                <w:rFonts w:ascii="宋体" w:cs="Arial"/>
                <w:color w:val="000000"/>
                <w:sz w:val="24"/>
                <w:szCs w:val="24"/>
              </w:rPr>
            </w:pPr>
          </w:p>
        </w:tc>
        <w:tc>
          <w:tcPr>
            <w:tcW w:w="1559" w:type="dxa"/>
            <w:vAlign w:val="center"/>
          </w:tcPr>
          <w:p>
            <w:pPr>
              <w:spacing w:line="360" w:lineRule="auto"/>
              <w:jc w:val="center"/>
              <w:rPr>
                <w:rFonts w:ascii="宋体" w:cs="Arial"/>
                <w:color w:val="000000"/>
                <w:sz w:val="24"/>
                <w:szCs w:val="24"/>
              </w:rPr>
            </w:pPr>
          </w:p>
        </w:tc>
        <w:tc>
          <w:tcPr>
            <w:tcW w:w="1276" w:type="dxa"/>
            <w:vMerge w:val="continue"/>
          </w:tcPr>
          <w:p>
            <w:pPr>
              <w:spacing w:line="360" w:lineRule="auto"/>
              <w:rPr>
                <w:rFonts w:asci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360" w:lineRule="auto"/>
              <w:jc w:val="center"/>
              <w:rPr>
                <w:rFonts w:ascii="宋体" w:cs="Arial"/>
                <w:color w:val="000000"/>
                <w:sz w:val="24"/>
                <w:szCs w:val="24"/>
              </w:rPr>
            </w:pPr>
          </w:p>
        </w:tc>
        <w:tc>
          <w:tcPr>
            <w:tcW w:w="5234" w:type="dxa"/>
            <w:vAlign w:val="center"/>
          </w:tcPr>
          <w:p>
            <w:pPr>
              <w:spacing w:line="360" w:lineRule="auto"/>
              <w:jc w:val="center"/>
              <w:rPr>
                <w:rFonts w:ascii="宋体" w:cs="Arial"/>
                <w:color w:val="000000"/>
                <w:sz w:val="24"/>
                <w:szCs w:val="24"/>
              </w:rPr>
            </w:pPr>
          </w:p>
        </w:tc>
        <w:tc>
          <w:tcPr>
            <w:tcW w:w="1559" w:type="dxa"/>
            <w:vAlign w:val="center"/>
          </w:tcPr>
          <w:p>
            <w:pPr>
              <w:spacing w:line="360" w:lineRule="auto"/>
              <w:jc w:val="center"/>
              <w:rPr>
                <w:rFonts w:ascii="宋体" w:cs="Arial"/>
                <w:color w:val="000000"/>
                <w:sz w:val="24"/>
                <w:szCs w:val="24"/>
              </w:rPr>
            </w:pPr>
          </w:p>
        </w:tc>
        <w:tc>
          <w:tcPr>
            <w:tcW w:w="1276" w:type="dxa"/>
            <w:vMerge w:val="continue"/>
          </w:tcPr>
          <w:p>
            <w:pPr>
              <w:spacing w:line="360" w:lineRule="auto"/>
              <w:rPr>
                <w:rFonts w:asci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360" w:lineRule="auto"/>
              <w:jc w:val="center"/>
              <w:rPr>
                <w:rFonts w:ascii="宋体" w:cs="Arial"/>
                <w:color w:val="000000"/>
                <w:sz w:val="24"/>
                <w:szCs w:val="24"/>
              </w:rPr>
            </w:pPr>
          </w:p>
        </w:tc>
        <w:tc>
          <w:tcPr>
            <w:tcW w:w="5234" w:type="dxa"/>
            <w:vAlign w:val="center"/>
          </w:tcPr>
          <w:p>
            <w:pPr>
              <w:spacing w:line="360" w:lineRule="auto"/>
              <w:jc w:val="center"/>
              <w:rPr>
                <w:rFonts w:ascii="宋体" w:cs="Arial"/>
                <w:color w:val="000000"/>
                <w:sz w:val="24"/>
                <w:szCs w:val="24"/>
              </w:rPr>
            </w:pPr>
          </w:p>
        </w:tc>
        <w:tc>
          <w:tcPr>
            <w:tcW w:w="1559" w:type="dxa"/>
            <w:vAlign w:val="center"/>
          </w:tcPr>
          <w:p>
            <w:pPr>
              <w:spacing w:line="360" w:lineRule="auto"/>
              <w:jc w:val="center"/>
              <w:rPr>
                <w:rFonts w:ascii="宋体" w:cs="Arial"/>
                <w:color w:val="000000"/>
                <w:sz w:val="24"/>
                <w:szCs w:val="24"/>
              </w:rPr>
            </w:pPr>
          </w:p>
        </w:tc>
        <w:tc>
          <w:tcPr>
            <w:tcW w:w="1276" w:type="dxa"/>
            <w:vMerge w:val="continue"/>
          </w:tcPr>
          <w:p>
            <w:pPr>
              <w:spacing w:line="360" w:lineRule="auto"/>
              <w:rPr>
                <w:rFonts w:asci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360" w:lineRule="auto"/>
              <w:jc w:val="center"/>
              <w:rPr>
                <w:rFonts w:ascii="宋体" w:cs="Arial"/>
                <w:color w:val="000000"/>
                <w:sz w:val="24"/>
                <w:szCs w:val="24"/>
              </w:rPr>
            </w:pPr>
          </w:p>
        </w:tc>
        <w:tc>
          <w:tcPr>
            <w:tcW w:w="5234" w:type="dxa"/>
            <w:vAlign w:val="center"/>
          </w:tcPr>
          <w:p>
            <w:pPr>
              <w:spacing w:line="360" w:lineRule="auto"/>
              <w:jc w:val="center"/>
              <w:rPr>
                <w:rFonts w:ascii="宋体" w:cs="Arial"/>
                <w:color w:val="000000"/>
                <w:sz w:val="24"/>
                <w:szCs w:val="24"/>
              </w:rPr>
            </w:pPr>
          </w:p>
        </w:tc>
        <w:tc>
          <w:tcPr>
            <w:tcW w:w="1559" w:type="dxa"/>
            <w:vAlign w:val="center"/>
          </w:tcPr>
          <w:p>
            <w:pPr>
              <w:spacing w:line="360" w:lineRule="auto"/>
              <w:jc w:val="center"/>
              <w:rPr>
                <w:rFonts w:ascii="宋体" w:cs="Arial"/>
                <w:color w:val="000000"/>
                <w:sz w:val="24"/>
                <w:szCs w:val="24"/>
              </w:rPr>
            </w:pPr>
          </w:p>
        </w:tc>
        <w:tc>
          <w:tcPr>
            <w:tcW w:w="1276" w:type="dxa"/>
            <w:vMerge w:val="continue"/>
          </w:tcPr>
          <w:p>
            <w:pPr>
              <w:spacing w:line="360" w:lineRule="auto"/>
              <w:rPr>
                <w:rFonts w:asci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360" w:lineRule="auto"/>
              <w:jc w:val="center"/>
              <w:rPr>
                <w:rFonts w:ascii="宋体" w:cs="Arial"/>
                <w:color w:val="000000"/>
                <w:sz w:val="24"/>
                <w:szCs w:val="24"/>
              </w:rPr>
            </w:pPr>
          </w:p>
        </w:tc>
        <w:tc>
          <w:tcPr>
            <w:tcW w:w="5234" w:type="dxa"/>
            <w:vAlign w:val="center"/>
          </w:tcPr>
          <w:p>
            <w:pPr>
              <w:spacing w:line="360" w:lineRule="auto"/>
              <w:jc w:val="center"/>
              <w:rPr>
                <w:rFonts w:ascii="宋体" w:cs="Arial"/>
                <w:color w:val="000000"/>
                <w:sz w:val="24"/>
                <w:szCs w:val="24"/>
              </w:rPr>
            </w:pPr>
          </w:p>
        </w:tc>
        <w:tc>
          <w:tcPr>
            <w:tcW w:w="1559" w:type="dxa"/>
            <w:vAlign w:val="center"/>
          </w:tcPr>
          <w:p>
            <w:pPr>
              <w:spacing w:line="360" w:lineRule="auto"/>
              <w:jc w:val="center"/>
              <w:rPr>
                <w:rFonts w:ascii="宋体" w:cs="Arial"/>
                <w:color w:val="000000"/>
                <w:sz w:val="24"/>
                <w:szCs w:val="24"/>
              </w:rPr>
            </w:pPr>
          </w:p>
        </w:tc>
        <w:tc>
          <w:tcPr>
            <w:tcW w:w="1276" w:type="dxa"/>
            <w:vMerge w:val="continue"/>
          </w:tcPr>
          <w:p>
            <w:pPr>
              <w:spacing w:line="360" w:lineRule="auto"/>
              <w:rPr>
                <w:rFonts w:asci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360" w:lineRule="auto"/>
              <w:jc w:val="center"/>
              <w:rPr>
                <w:rFonts w:ascii="宋体" w:cs="Arial"/>
                <w:color w:val="000000"/>
                <w:sz w:val="24"/>
                <w:szCs w:val="24"/>
              </w:rPr>
            </w:pPr>
          </w:p>
        </w:tc>
        <w:tc>
          <w:tcPr>
            <w:tcW w:w="5234" w:type="dxa"/>
            <w:vAlign w:val="center"/>
          </w:tcPr>
          <w:p>
            <w:pPr>
              <w:spacing w:line="360" w:lineRule="auto"/>
              <w:jc w:val="center"/>
              <w:rPr>
                <w:rFonts w:ascii="宋体" w:cs="Arial"/>
                <w:color w:val="000000"/>
                <w:sz w:val="24"/>
                <w:szCs w:val="24"/>
              </w:rPr>
            </w:pPr>
          </w:p>
        </w:tc>
        <w:tc>
          <w:tcPr>
            <w:tcW w:w="1559" w:type="dxa"/>
            <w:vAlign w:val="center"/>
          </w:tcPr>
          <w:p>
            <w:pPr>
              <w:spacing w:line="360" w:lineRule="auto"/>
              <w:jc w:val="center"/>
              <w:rPr>
                <w:rFonts w:ascii="宋体" w:cs="Arial"/>
                <w:color w:val="000000"/>
                <w:sz w:val="24"/>
                <w:szCs w:val="24"/>
              </w:rPr>
            </w:pPr>
          </w:p>
        </w:tc>
        <w:tc>
          <w:tcPr>
            <w:tcW w:w="1276" w:type="dxa"/>
            <w:vMerge w:val="continue"/>
          </w:tcPr>
          <w:p>
            <w:pPr>
              <w:spacing w:line="360" w:lineRule="auto"/>
              <w:rPr>
                <w:rFonts w:asci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360" w:lineRule="auto"/>
              <w:jc w:val="center"/>
              <w:rPr>
                <w:rFonts w:ascii="宋体" w:cs="Arial"/>
                <w:color w:val="000000"/>
                <w:sz w:val="24"/>
                <w:szCs w:val="24"/>
              </w:rPr>
            </w:pPr>
          </w:p>
        </w:tc>
        <w:tc>
          <w:tcPr>
            <w:tcW w:w="5234" w:type="dxa"/>
            <w:vAlign w:val="center"/>
          </w:tcPr>
          <w:p>
            <w:pPr>
              <w:spacing w:line="360" w:lineRule="auto"/>
              <w:jc w:val="center"/>
              <w:rPr>
                <w:rFonts w:ascii="宋体" w:cs="Arial"/>
                <w:color w:val="000000"/>
                <w:sz w:val="24"/>
                <w:szCs w:val="24"/>
              </w:rPr>
            </w:pPr>
          </w:p>
        </w:tc>
        <w:tc>
          <w:tcPr>
            <w:tcW w:w="1559" w:type="dxa"/>
            <w:vAlign w:val="center"/>
          </w:tcPr>
          <w:p>
            <w:pPr>
              <w:spacing w:line="360" w:lineRule="auto"/>
              <w:jc w:val="center"/>
              <w:rPr>
                <w:rFonts w:ascii="宋体" w:cs="Arial"/>
                <w:color w:val="000000"/>
                <w:sz w:val="24"/>
                <w:szCs w:val="24"/>
              </w:rPr>
            </w:pPr>
          </w:p>
        </w:tc>
        <w:tc>
          <w:tcPr>
            <w:tcW w:w="1276" w:type="dxa"/>
            <w:vMerge w:val="continue"/>
          </w:tcPr>
          <w:p>
            <w:pPr>
              <w:spacing w:line="360" w:lineRule="auto"/>
              <w:rPr>
                <w:rFonts w:asci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tcBorders>
              <w:bottom w:val="double" w:color="auto" w:sz="4" w:space="0"/>
            </w:tcBorders>
            <w:vAlign w:val="center"/>
          </w:tcPr>
          <w:p>
            <w:pPr>
              <w:spacing w:line="360" w:lineRule="auto"/>
              <w:jc w:val="center"/>
              <w:rPr>
                <w:rFonts w:ascii="宋体" w:cs="Arial"/>
                <w:b/>
                <w:color w:val="000000"/>
                <w:sz w:val="24"/>
                <w:szCs w:val="24"/>
              </w:rPr>
            </w:pPr>
            <w:r>
              <w:rPr>
                <w:rFonts w:hint="eastAsia" w:ascii="宋体" w:hAnsi="宋体" w:cs="Arial"/>
                <w:b/>
                <w:color w:val="000000"/>
                <w:sz w:val="24"/>
                <w:szCs w:val="24"/>
              </w:rPr>
              <w:t>合计</w:t>
            </w:r>
          </w:p>
        </w:tc>
        <w:tc>
          <w:tcPr>
            <w:tcW w:w="5234" w:type="dxa"/>
            <w:tcBorders>
              <w:bottom w:val="double" w:color="auto" w:sz="4" w:space="0"/>
            </w:tcBorders>
            <w:vAlign w:val="center"/>
          </w:tcPr>
          <w:p>
            <w:pPr>
              <w:spacing w:line="360" w:lineRule="auto"/>
              <w:jc w:val="center"/>
              <w:rPr>
                <w:rFonts w:ascii="宋体" w:cs="Arial"/>
                <w:b/>
                <w:color w:val="000000"/>
                <w:sz w:val="24"/>
                <w:szCs w:val="24"/>
              </w:rPr>
            </w:pPr>
          </w:p>
        </w:tc>
        <w:tc>
          <w:tcPr>
            <w:tcW w:w="1559" w:type="dxa"/>
            <w:tcBorders>
              <w:bottom w:val="double" w:color="auto" w:sz="4" w:space="0"/>
            </w:tcBorders>
            <w:vAlign w:val="center"/>
          </w:tcPr>
          <w:p>
            <w:pPr>
              <w:spacing w:line="360" w:lineRule="auto"/>
              <w:jc w:val="center"/>
              <w:rPr>
                <w:rFonts w:ascii="宋体" w:cs="Arial"/>
                <w:b/>
                <w:color w:val="000000"/>
                <w:sz w:val="24"/>
                <w:szCs w:val="24"/>
              </w:rPr>
            </w:pPr>
          </w:p>
        </w:tc>
        <w:tc>
          <w:tcPr>
            <w:tcW w:w="1276" w:type="dxa"/>
            <w:vMerge w:val="continue"/>
            <w:tcBorders>
              <w:bottom w:val="double" w:color="auto" w:sz="4" w:space="0"/>
            </w:tcBorders>
          </w:tcPr>
          <w:p>
            <w:pPr>
              <w:spacing w:line="360" w:lineRule="auto"/>
              <w:jc w:val="center"/>
              <w:rPr>
                <w:rFonts w:ascii="宋体" w:cs="Arial"/>
                <w:b/>
                <w:color w:val="000000"/>
                <w:sz w:val="24"/>
                <w:szCs w:val="24"/>
              </w:rPr>
            </w:pPr>
          </w:p>
        </w:tc>
      </w:tr>
    </w:tbl>
    <w:p>
      <w:pPr>
        <w:spacing w:line="360" w:lineRule="auto"/>
        <w:rPr>
          <w:rFonts w:ascii="宋体" w:cs="Arial"/>
          <w:color w:val="000000"/>
          <w:sz w:val="24"/>
          <w:szCs w:val="24"/>
        </w:rPr>
      </w:pPr>
    </w:p>
    <w:p>
      <w:pPr>
        <w:spacing w:line="360" w:lineRule="auto"/>
        <w:rPr>
          <w:rFonts w:ascii="宋体" w:cs="宋体"/>
          <w:color w:val="000000"/>
          <w:sz w:val="24"/>
          <w:szCs w:val="24"/>
        </w:rPr>
      </w:pPr>
    </w:p>
    <w:p>
      <w:pPr>
        <w:pStyle w:val="66"/>
        <w:spacing w:line="360" w:lineRule="auto"/>
        <w:jc w:val="both"/>
        <w:rPr>
          <w:rFonts w:ascii="宋体" w:cs="宋体"/>
          <w:sz w:val="24"/>
          <w:szCs w:val="24"/>
        </w:rPr>
      </w:pPr>
    </w:p>
    <w:sectPr>
      <w:footerReference r:id="rId4" w:type="first"/>
      <w:footerReference r:id="rId3" w:type="default"/>
      <w:pgSz w:w="11906" w:h="16838"/>
      <w:pgMar w:top="1440" w:right="1418" w:bottom="1440"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_GB2312">
    <w:altName w:val="Calibri"/>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s>
      <w:snapToGrid w:val="0"/>
      <w:jc w:val="center"/>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napToGrid w:val="0"/>
      <w:jc w:val="left"/>
    </w:pPr>
    <w:r>
      <w:pict>
        <v:shape id="_x0000_s4097" o:spid="_x0000_s4097"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CCD0EE"/>
    <w:multiLevelType w:val="singleLevel"/>
    <w:tmpl w:val="D6CCD0EE"/>
    <w:lvl w:ilvl="0" w:tentative="0">
      <w:start w:val="1"/>
      <w:numFmt w:val="chineseCounting"/>
      <w:suff w:val="nothing"/>
      <w:lvlText w:val="%1、"/>
      <w:lvlJc w:val="left"/>
      <w:rPr>
        <w:rFonts w:hint="eastAsia" w:cs="Times New Roman"/>
      </w:rPr>
    </w:lvl>
  </w:abstractNum>
  <w:abstractNum w:abstractNumId="1">
    <w:nsid w:val="2F000002"/>
    <w:multiLevelType w:val="multilevel"/>
    <w:tmpl w:val="2F000002"/>
    <w:lvl w:ilvl="0" w:tentative="0">
      <w:start w:val="1"/>
      <w:numFmt w:val="japaneseCounting"/>
      <w:lvlText w:val="（%1）"/>
      <w:lvlJc w:val="left"/>
      <w:pPr>
        <w:ind w:left="720" w:hanging="720"/>
      </w:pPr>
      <w:rPr>
        <w:rFonts w:cs="Times New Roman"/>
        <w:w w:val="100"/>
        <w:sz w:val="20"/>
        <w:szCs w:val="20"/>
      </w:rPr>
    </w:lvl>
    <w:lvl w:ilvl="1" w:tentative="0">
      <w:start w:val="10"/>
      <w:numFmt w:val="decimal"/>
      <w:lvlText w:val="%2、"/>
      <w:lvlJc w:val="left"/>
      <w:pPr>
        <w:ind w:left="876" w:hanging="456"/>
      </w:pPr>
      <w:rPr>
        <w:rFonts w:cs="Times New Roman"/>
        <w:w w:val="100"/>
        <w:sz w:val="20"/>
        <w:szCs w:val="20"/>
      </w:rPr>
    </w:lvl>
    <w:lvl w:ilvl="2" w:tentative="0">
      <w:start w:val="1"/>
      <w:numFmt w:val="lowerRoman"/>
      <w:lvlText w:val="%3."/>
      <w:lvlJc w:val="right"/>
      <w:pPr>
        <w:ind w:left="1260" w:hanging="420"/>
      </w:pPr>
      <w:rPr>
        <w:rFonts w:cs="Times New Roman"/>
        <w:w w:val="100"/>
        <w:sz w:val="20"/>
        <w:szCs w:val="20"/>
      </w:rPr>
    </w:lvl>
    <w:lvl w:ilvl="3" w:tentative="0">
      <w:start w:val="1"/>
      <w:numFmt w:val="decimal"/>
      <w:lvlText w:val="%4."/>
      <w:lvlJc w:val="left"/>
      <w:pPr>
        <w:ind w:left="1680" w:hanging="420"/>
      </w:pPr>
      <w:rPr>
        <w:rFonts w:cs="Times New Roman"/>
        <w:w w:val="100"/>
        <w:sz w:val="20"/>
        <w:szCs w:val="20"/>
      </w:rPr>
    </w:lvl>
    <w:lvl w:ilvl="4" w:tentative="0">
      <w:start w:val="1"/>
      <w:numFmt w:val="lowerLetter"/>
      <w:lvlText w:val="%5)"/>
      <w:lvlJc w:val="left"/>
      <w:pPr>
        <w:ind w:left="2100" w:hanging="420"/>
      </w:pPr>
      <w:rPr>
        <w:rFonts w:cs="Times New Roman"/>
        <w:w w:val="100"/>
        <w:sz w:val="20"/>
        <w:szCs w:val="20"/>
      </w:rPr>
    </w:lvl>
    <w:lvl w:ilvl="5" w:tentative="0">
      <w:start w:val="1"/>
      <w:numFmt w:val="lowerRoman"/>
      <w:lvlText w:val="%6."/>
      <w:lvlJc w:val="right"/>
      <w:pPr>
        <w:ind w:left="2520" w:hanging="420"/>
      </w:pPr>
      <w:rPr>
        <w:rFonts w:cs="Times New Roman"/>
        <w:w w:val="100"/>
        <w:sz w:val="20"/>
        <w:szCs w:val="20"/>
      </w:rPr>
    </w:lvl>
    <w:lvl w:ilvl="6" w:tentative="0">
      <w:start w:val="1"/>
      <w:numFmt w:val="decimal"/>
      <w:lvlText w:val="%7."/>
      <w:lvlJc w:val="left"/>
      <w:pPr>
        <w:ind w:left="2940" w:hanging="420"/>
      </w:pPr>
      <w:rPr>
        <w:rFonts w:cs="Times New Roman"/>
        <w:w w:val="100"/>
        <w:sz w:val="20"/>
        <w:szCs w:val="20"/>
      </w:rPr>
    </w:lvl>
    <w:lvl w:ilvl="7" w:tentative="0">
      <w:start w:val="1"/>
      <w:numFmt w:val="lowerLetter"/>
      <w:lvlText w:val="%8)"/>
      <w:lvlJc w:val="left"/>
      <w:pPr>
        <w:ind w:left="3360" w:hanging="420"/>
      </w:pPr>
      <w:rPr>
        <w:rFonts w:cs="Times New Roman"/>
        <w:w w:val="100"/>
        <w:sz w:val="20"/>
        <w:szCs w:val="20"/>
      </w:rPr>
    </w:lvl>
    <w:lvl w:ilvl="8" w:tentative="0">
      <w:start w:val="1"/>
      <w:numFmt w:val="lowerRoman"/>
      <w:lvlText w:val="%9."/>
      <w:lvlJc w:val="right"/>
      <w:pPr>
        <w:ind w:left="3780" w:hanging="420"/>
      </w:pPr>
      <w:rPr>
        <w:rFonts w:cs="Times New Roman"/>
        <w:w w:val="100"/>
        <w:sz w:val="20"/>
        <w:szCs w:val="20"/>
      </w:rPr>
    </w:lvl>
  </w:abstractNum>
  <w:abstractNum w:abstractNumId="2">
    <w:nsid w:val="2F000003"/>
    <w:multiLevelType w:val="multilevel"/>
    <w:tmpl w:val="2F000003"/>
    <w:lvl w:ilvl="0" w:tentative="0">
      <w:start w:val="3"/>
      <w:numFmt w:val="decimal"/>
      <w:lvlText w:val="%1）"/>
      <w:lvlJc w:val="left"/>
      <w:pPr>
        <w:ind w:left="885" w:hanging="360"/>
      </w:pPr>
      <w:rPr>
        <w:rFonts w:cs="Times New Roman"/>
        <w:w w:val="100"/>
        <w:sz w:val="20"/>
        <w:szCs w:val="20"/>
      </w:rPr>
    </w:lvl>
    <w:lvl w:ilvl="1" w:tentative="0">
      <w:start w:val="1"/>
      <w:numFmt w:val="lowerLetter"/>
      <w:lvlText w:val="%2)"/>
      <w:lvlJc w:val="left"/>
      <w:pPr>
        <w:ind w:left="1365" w:hanging="420"/>
      </w:pPr>
      <w:rPr>
        <w:rFonts w:cs="Times New Roman"/>
        <w:w w:val="100"/>
        <w:sz w:val="20"/>
        <w:szCs w:val="20"/>
      </w:rPr>
    </w:lvl>
    <w:lvl w:ilvl="2" w:tentative="0">
      <w:start w:val="1"/>
      <w:numFmt w:val="lowerRoman"/>
      <w:lvlText w:val="%3."/>
      <w:lvlJc w:val="right"/>
      <w:pPr>
        <w:ind w:left="1785" w:hanging="420"/>
      </w:pPr>
      <w:rPr>
        <w:rFonts w:cs="Times New Roman"/>
        <w:w w:val="100"/>
        <w:sz w:val="20"/>
        <w:szCs w:val="20"/>
      </w:rPr>
    </w:lvl>
    <w:lvl w:ilvl="3" w:tentative="0">
      <w:start w:val="1"/>
      <w:numFmt w:val="decimal"/>
      <w:lvlText w:val="%4."/>
      <w:lvlJc w:val="left"/>
      <w:pPr>
        <w:ind w:left="2205" w:hanging="420"/>
      </w:pPr>
      <w:rPr>
        <w:rFonts w:cs="Times New Roman"/>
        <w:w w:val="100"/>
        <w:sz w:val="20"/>
        <w:szCs w:val="20"/>
      </w:rPr>
    </w:lvl>
    <w:lvl w:ilvl="4" w:tentative="0">
      <w:start w:val="1"/>
      <w:numFmt w:val="lowerLetter"/>
      <w:lvlText w:val="%5)"/>
      <w:lvlJc w:val="left"/>
      <w:pPr>
        <w:ind w:left="2625" w:hanging="420"/>
      </w:pPr>
      <w:rPr>
        <w:rFonts w:cs="Times New Roman"/>
        <w:w w:val="100"/>
        <w:sz w:val="20"/>
        <w:szCs w:val="20"/>
      </w:rPr>
    </w:lvl>
    <w:lvl w:ilvl="5" w:tentative="0">
      <w:start w:val="1"/>
      <w:numFmt w:val="lowerRoman"/>
      <w:lvlText w:val="%6."/>
      <w:lvlJc w:val="right"/>
      <w:pPr>
        <w:ind w:left="3045" w:hanging="420"/>
      </w:pPr>
      <w:rPr>
        <w:rFonts w:cs="Times New Roman"/>
        <w:w w:val="100"/>
        <w:sz w:val="20"/>
        <w:szCs w:val="20"/>
      </w:rPr>
    </w:lvl>
    <w:lvl w:ilvl="6" w:tentative="0">
      <w:start w:val="1"/>
      <w:numFmt w:val="decimal"/>
      <w:lvlText w:val="%7."/>
      <w:lvlJc w:val="left"/>
      <w:pPr>
        <w:ind w:left="3465" w:hanging="420"/>
      </w:pPr>
      <w:rPr>
        <w:rFonts w:cs="Times New Roman"/>
        <w:w w:val="100"/>
        <w:sz w:val="20"/>
        <w:szCs w:val="20"/>
      </w:rPr>
    </w:lvl>
    <w:lvl w:ilvl="7" w:tentative="0">
      <w:start w:val="1"/>
      <w:numFmt w:val="lowerLetter"/>
      <w:lvlText w:val="%8)"/>
      <w:lvlJc w:val="left"/>
      <w:pPr>
        <w:ind w:left="3885" w:hanging="420"/>
      </w:pPr>
      <w:rPr>
        <w:rFonts w:cs="Times New Roman"/>
        <w:w w:val="100"/>
        <w:sz w:val="20"/>
        <w:szCs w:val="20"/>
      </w:rPr>
    </w:lvl>
    <w:lvl w:ilvl="8" w:tentative="0">
      <w:start w:val="1"/>
      <w:numFmt w:val="lowerRoman"/>
      <w:lvlText w:val="%9."/>
      <w:lvlJc w:val="right"/>
      <w:pPr>
        <w:ind w:left="4305" w:hanging="420"/>
      </w:pPr>
      <w:rPr>
        <w:rFonts w:cs="Times New Roman"/>
        <w:w w:val="100"/>
        <w:sz w:val="20"/>
        <w:szCs w:val="20"/>
      </w:rPr>
    </w:lvl>
  </w:abstractNum>
  <w:abstractNum w:abstractNumId="3">
    <w:nsid w:val="2F000004"/>
    <w:multiLevelType w:val="multilevel"/>
    <w:tmpl w:val="2F000004"/>
    <w:lvl w:ilvl="0" w:tentative="0">
      <w:start w:val="27"/>
      <w:numFmt w:val="decimal"/>
      <w:lvlText w:val="%1、"/>
      <w:lvlJc w:val="left"/>
      <w:pPr>
        <w:ind w:left="1088" w:hanging="456"/>
      </w:pPr>
      <w:rPr>
        <w:rFonts w:cs="Times New Roman"/>
        <w:w w:val="100"/>
        <w:sz w:val="20"/>
        <w:szCs w:val="20"/>
      </w:rPr>
    </w:lvl>
    <w:lvl w:ilvl="1" w:tentative="0">
      <w:start w:val="1"/>
      <w:numFmt w:val="lowerLetter"/>
      <w:lvlText w:val="%2)"/>
      <w:lvlJc w:val="left"/>
      <w:pPr>
        <w:ind w:left="1472" w:hanging="420"/>
      </w:pPr>
      <w:rPr>
        <w:rFonts w:cs="Times New Roman"/>
        <w:w w:val="100"/>
        <w:sz w:val="20"/>
        <w:szCs w:val="20"/>
      </w:rPr>
    </w:lvl>
    <w:lvl w:ilvl="2" w:tentative="0">
      <w:start w:val="1"/>
      <w:numFmt w:val="lowerRoman"/>
      <w:lvlText w:val="%3."/>
      <w:lvlJc w:val="right"/>
      <w:pPr>
        <w:ind w:left="1892" w:hanging="420"/>
      </w:pPr>
      <w:rPr>
        <w:rFonts w:cs="Times New Roman"/>
        <w:w w:val="100"/>
        <w:sz w:val="20"/>
        <w:szCs w:val="20"/>
      </w:rPr>
    </w:lvl>
    <w:lvl w:ilvl="3" w:tentative="0">
      <w:start w:val="1"/>
      <w:numFmt w:val="decimal"/>
      <w:lvlText w:val="%4."/>
      <w:lvlJc w:val="left"/>
      <w:pPr>
        <w:ind w:left="2312" w:hanging="420"/>
      </w:pPr>
      <w:rPr>
        <w:rFonts w:cs="Times New Roman"/>
        <w:w w:val="100"/>
        <w:sz w:val="20"/>
        <w:szCs w:val="20"/>
      </w:rPr>
    </w:lvl>
    <w:lvl w:ilvl="4" w:tentative="0">
      <w:start w:val="1"/>
      <w:numFmt w:val="lowerLetter"/>
      <w:lvlText w:val="%5)"/>
      <w:lvlJc w:val="left"/>
      <w:pPr>
        <w:ind w:left="2732" w:hanging="420"/>
      </w:pPr>
      <w:rPr>
        <w:rFonts w:cs="Times New Roman"/>
        <w:w w:val="100"/>
        <w:sz w:val="20"/>
        <w:szCs w:val="20"/>
      </w:rPr>
    </w:lvl>
    <w:lvl w:ilvl="5" w:tentative="0">
      <w:start w:val="1"/>
      <w:numFmt w:val="lowerRoman"/>
      <w:lvlText w:val="%6."/>
      <w:lvlJc w:val="right"/>
      <w:pPr>
        <w:ind w:left="3152" w:hanging="420"/>
      </w:pPr>
      <w:rPr>
        <w:rFonts w:cs="Times New Roman"/>
        <w:w w:val="100"/>
        <w:sz w:val="20"/>
        <w:szCs w:val="20"/>
      </w:rPr>
    </w:lvl>
    <w:lvl w:ilvl="6" w:tentative="0">
      <w:start w:val="1"/>
      <w:numFmt w:val="decimal"/>
      <w:lvlText w:val="%7."/>
      <w:lvlJc w:val="left"/>
      <w:pPr>
        <w:ind w:left="3572" w:hanging="420"/>
      </w:pPr>
      <w:rPr>
        <w:rFonts w:cs="Times New Roman"/>
        <w:w w:val="100"/>
        <w:sz w:val="20"/>
        <w:szCs w:val="20"/>
      </w:rPr>
    </w:lvl>
    <w:lvl w:ilvl="7" w:tentative="0">
      <w:start w:val="1"/>
      <w:numFmt w:val="lowerLetter"/>
      <w:lvlText w:val="%8)"/>
      <w:lvlJc w:val="left"/>
      <w:pPr>
        <w:ind w:left="3992" w:hanging="420"/>
      </w:pPr>
      <w:rPr>
        <w:rFonts w:cs="Times New Roman"/>
        <w:w w:val="100"/>
        <w:sz w:val="20"/>
        <w:szCs w:val="20"/>
      </w:rPr>
    </w:lvl>
    <w:lvl w:ilvl="8" w:tentative="0">
      <w:start w:val="1"/>
      <w:numFmt w:val="lowerRoman"/>
      <w:lvlText w:val="%9."/>
      <w:lvlJc w:val="right"/>
      <w:pPr>
        <w:ind w:left="4412" w:hanging="420"/>
      </w:pPr>
      <w:rPr>
        <w:rFonts w:cs="Times New Roman"/>
        <w:w w:val="100"/>
        <w:sz w:val="20"/>
        <w:szCs w:val="20"/>
      </w:rPr>
    </w:lvl>
  </w:abstractNum>
  <w:abstractNum w:abstractNumId="4">
    <w:nsid w:val="2F000005"/>
    <w:multiLevelType w:val="multilevel"/>
    <w:tmpl w:val="2F000005"/>
    <w:lvl w:ilvl="0" w:tentative="0">
      <w:start w:val="1"/>
      <w:numFmt w:val="japaneseCounting"/>
      <w:lvlText w:val="（%1）"/>
      <w:lvlJc w:val="left"/>
      <w:pPr>
        <w:ind w:left="915" w:hanging="720"/>
      </w:pPr>
      <w:rPr>
        <w:rFonts w:cs="Times New Roman"/>
        <w:b w:val="0"/>
        <w:w w:val="100"/>
        <w:sz w:val="20"/>
        <w:szCs w:val="20"/>
      </w:rPr>
    </w:lvl>
    <w:lvl w:ilvl="1" w:tentative="0">
      <w:start w:val="1"/>
      <w:numFmt w:val="lowerLetter"/>
      <w:lvlText w:val="%2)"/>
      <w:lvlJc w:val="left"/>
      <w:pPr>
        <w:ind w:left="1035" w:hanging="420"/>
      </w:pPr>
      <w:rPr>
        <w:rFonts w:cs="Times New Roman"/>
        <w:w w:val="100"/>
        <w:sz w:val="20"/>
        <w:szCs w:val="20"/>
      </w:rPr>
    </w:lvl>
    <w:lvl w:ilvl="2" w:tentative="0">
      <w:start w:val="1"/>
      <w:numFmt w:val="lowerRoman"/>
      <w:lvlText w:val="%3."/>
      <w:lvlJc w:val="right"/>
      <w:pPr>
        <w:ind w:left="1455" w:hanging="420"/>
      </w:pPr>
      <w:rPr>
        <w:rFonts w:cs="Times New Roman"/>
        <w:w w:val="100"/>
        <w:sz w:val="20"/>
        <w:szCs w:val="20"/>
      </w:rPr>
    </w:lvl>
    <w:lvl w:ilvl="3" w:tentative="0">
      <w:start w:val="1"/>
      <w:numFmt w:val="decimal"/>
      <w:lvlText w:val="%4."/>
      <w:lvlJc w:val="left"/>
      <w:pPr>
        <w:ind w:left="1875" w:hanging="420"/>
      </w:pPr>
      <w:rPr>
        <w:rFonts w:cs="Times New Roman"/>
        <w:w w:val="100"/>
        <w:sz w:val="20"/>
        <w:szCs w:val="20"/>
      </w:rPr>
    </w:lvl>
    <w:lvl w:ilvl="4" w:tentative="0">
      <w:start w:val="1"/>
      <w:numFmt w:val="lowerLetter"/>
      <w:lvlText w:val="%5)"/>
      <w:lvlJc w:val="left"/>
      <w:pPr>
        <w:ind w:left="2295" w:hanging="420"/>
      </w:pPr>
      <w:rPr>
        <w:rFonts w:cs="Times New Roman"/>
        <w:w w:val="100"/>
        <w:sz w:val="20"/>
        <w:szCs w:val="20"/>
      </w:rPr>
    </w:lvl>
    <w:lvl w:ilvl="5" w:tentative="0">
      <w:start w:val="1"/>
      <w:numFmt w:val="lowerRoman"/>
      <w:lvlText w:val="%6."/>
      <w:lvlJc w:val="right"/>
      <w:pPr>
        <w:ind w:left="2715" w:hanging="420"/>
      </w:pPr>
      <w:rPr>
        <w:rFonts w:cs="Times New Roman"/>
        <w:w w:val="100"/>
        <w:sz w:val="20"/>
        <w:szCs w:val="20"/>
      </w:rPr>
    </w:lvl>
    <w:lvl w:ilvl="6" w:tentative="0">
      <w:start w:val="1"/>
      <w:numFmt w:val="decimal"/>
      <w:lvlText w:val="%7."/>
      <w:lvlJc w:val="left"/>
      <w:pPr>
        <w:ind w:left="3135" w:hanging="420"/>
      </w:pPr>
      <w:rPr>
        <w:rFonts w:cs="Times New Roman"/>
        <w:w w:val="100"/>
        <w:sz w:val="20"/>
        <w:szCs w:val="20"/>
      </w:rPr>
    </w:lvl>
    <w:lvl w:ilvl="7" w:tentative="0">
      <w:start w:val="1"/>
      <w:numFmt w:val="lowerLetter"/>
      <w:lvlText w:val="%8)"/>
      <w:lvlJc w:val="left"/>
      <w:pPr>
        <w:ind w:left="3555" w:hanging="420"/>
      </w:pPr>
      <w:rPr>
        <w:rFonts w:cs="Times New Roman"/>
        <w:w w:val="100"/>
        <w:sz w:val="20"/>
        <w:szCs w:val="20"/>
      </w:rPr>
    </w:lvl>
    <w:lvl w:ilvl="8" w:tentative="0">
      <w:start w:val="1"/>
      <w:numFmt w:val="lowerRoman"/>
      <w:lvlText w:val="%9."/>
      <w:lvlJc w:val="right"/>
      <w:pPr>
        <w:ind w:left="3975" w:hanging="420"/>
      </w:pPr>
      <w:rPr>
        <w:rFonts w:cs="Times New Roman"/>
        <w:w w:val="100"/>
        <w:sz w:val="20"/>
        <w:szCs w:val="20"/>
      </w:rPr>
    </w:lvl>
  </w:abstractNum>
  <w:abstractNum w:abstractNumId="5">
    <w:nsid w:val="2F000006"/>
    <w:multiLevelType w:val="multilevel"/>
    <w:tmpl w:val="2F000006"/>
    <w:lvl w:ilvl="0" w:tentative="0">
      <w:start w:val="4"/>
      <w:numFmt w:val="decimal"/>
      <w:lvlText w:val="%1、"/>
      <w:lvlJc w:val="left"/>
      <w:pPr>
        <w:ind w:left="928" w:hanging="360"/>
      </w:pPr>
      <w:rPr>
        <w:rFonts w:cs="Times New Roman"/>
        <w:w w:val="100"/>
        <w:sz w:val="20"/>
        <w:szCs w:val="20"/>
      </w:rPr>
    </w:lvl>
    <w:lvl w:ilvl="1" w:tentative="0">
      <w:start w:val="1"/>
      <w:numFmt w:val="lowerLetter"/>
      <w:lvlText w:val="%2)"/>
      <w:lvlJc w:val="left"/>
      <w:pPr>
        <w:ind w:left="1357" w:hanging="420"/>
      </w:pPr>
      <w:rPr>
        <w:rFonts w:cs="Times New Roman"/>
        <w:w w:val="100"/>
        <w:sz w:val="20"/>
        <w:szCs w:val="20"/>
      </w:rPr>
    </w:lvl>
    <w:lvl w:ilvl="2" w:tentative="0">
      <w:start w:val="1"/>
      <w:numFmt w:val="lowerRoman"/>
      <w:lvlText w:val="%3."/>
      <w:lvlJc w:val="right"/>
      <w:pPr>
        <w:ind w:left="1777" w:hanging="420"/>
      </w:pPr>
      <w:rPr>
        <w:rFonts w:cs="Times New Roman"/>
        <w:w w:val="100"/>
        <w:sz w:val="20"/>
        <w:szCs w:val="20"/>
      </w:rPr>
    </w:lvl>
    <w:lvl w:ilvl="3" w:tentative="0">
      <w:start w:val="1"/>
      <w:numFmt w:val="decimal"/>
      <w:lvlText w:val="%4."/>
      <w:lvlJc w:val="left"/>
      <w:pPr>
        <w:ind w:left="2197" w:hanging="420"/>
      </w:pPr>
      <w:rPr>
        <w:rFonts w:cs="Times New Roman"/>
        <w:w w:val="100"/>
        <w:sz w:val="20"/>
        <w:szCs w:val="20"/>
      </w:rPr>
    </w:lvl>
    <w:lvl w:ilvl="4" w:tentative="0">
      <w:start w:val="1"/>
      <w:numFmt w:val="lowerLetter"/>
      <w:lvlText w:val="%5)"/>
      <w:lvlJc w:val="left"/>
      <w:pPr>
        <w:ind w:left="2617" w:hanging="420"/>
      </w:pPr>
      <w:rPr>
        <w:rFonts w:cs="Times New Roman"/>
        <w:w w:val="100"/>
        <w:sz w:val="20"/>
        <w:szCs w:val="20"/>
      </w:rPr>
    </w:lvl>
    <w:lvl w:ilvl="5" w:tentative="0">
      <w:start w:val="1"/>
      <w:numFmt w:val="lowerRoman"/>
      <w:lvlText w:val="%6."/>
      <w:lvlJc w:val="right"/>
      <w:pPr>
        <w:ind w:left="3037" w:hanging="420"/>
      </w:pPr>
      <w:rPr>
        <w:rFonts w:cs="Times New Roman"/>
        <w:w w:val="100"/>
        <w:sz w:val="20"/>
        <w:szCs w:val="20"/>
      </w:rPr>
    </w:lvl>
    <w:lvl w:ilvl="6" w:tentative="0">
      <w:start w:val="1"/>
      <w:numFmt w:val="decimal"/>
      <w:lvlText w:val="%7."/>
      <w:lvlJc w:val="left"/>
      <w:pPr>
        <w:ind w:left="3457" w:hanging="420"/>
      </w:pPr>
      <w:rPr>
        <w:rFonts w:cs="Times New Roman"/>
        <w:w w:val="100"/>
        <w:sz w:val="20"/>
        <w:szCs w:val="20"/>
      </w:rPr>
    </w:lvl>
    <w:lvl w:ilvl="7" w:tentative="0">
      <w:start w:val="1"/>
      <w:numFmt w:val="lowerLetter"/>
      <w:lvlText w:val="%8)"/>
      <w:lvlJc w:val="left"/>
      <w:pPr>
        <w:ind w:left="3877" w:hanging="420"/>
      </w:pPr>
      <w:rPr>
        <w:rFonts w:cs="Times New Roman"/>
        <w:w w:val="100"/>
        <w:sz w:val="20"/>
        <w:szCs w:val="20"/>
      </w:rPr>
    </w:lvl>
    <w:lvl w:ilvl="8" w:tentative="0">
      <w:start w:val="1"/>
      <w:numFmt w:val="lowerRoman"/>
      <w:lvlText w:val="%9."/>
      <w:lvlJc w:val="right"/>
      <w:pPr>
        <w:ind w:left="4297" w:hanging="420"/>
      </w:pPr>
      <w:rPr>
        <w:rFonts w:cs="Times New Roman"/>
        <w:w w:val="100"/>
        <w:sz w:val="20"/>
        <w:szCs w:val="20"/>
      </w:rPr>
    </w:lvl>
  </w:abstractNum>
  <w:abstractNum w:abstractNumId="6">
    <w:nsid w:val="2F000007"/>
    <w:multiLevelType w:val="multilevel"/>
    <w:tmpl w:val="2F000007"/>
    <w:lvl w:ilvl="0" w:tentative="0">
      <w:start w:val="1"/>
      <w:numFmt w:val="decimal"/>
      <w:lvlText w:val="%1、"/>
      <w:lvlJc w:val="left"/>
      <w:pPr>
        <w:ind w:left="773" w:hanging="360"/>
      </w:pPr>
      <w:rPr>
        <w:rFonts w:cs="Times New Roman"/>
        <w:w w:val="100"/>
        <w:sz w:val="20"/>
        <w:szCs w:val="20"/>
      </w:rPr>
    </w:lvl>
    <w:lvl w:ilvl="1" w:tentative="0">
      <w:start w:val="1"/>
      <w:numFmt w:val="lowerLetter"/>
      <w:lvlText w:val="%2)"/>
      <w:lvlJc w:val="left"/>
      <w:pPr>
        <w:ind w:left="1253" w:hanging="420"/>
      </w:pPr>
      <w:rPr>
        <w:rFonts w:cs="Times New Roman"/>
        <w:w w:val="100"/>
        <w:sz w:val="20"/>
        <w:szCs w:val="20"/>
      </w:rPr>
    </w:lvl>
    <w:lvl w:ilvl="2" w:tentative="0">
      <w:start w:val="1"/>
      <w:numFmt w:val="lowerRoman"/>
      <w:lvlText w:val="%3."/>
      <w:lvlJc w:val="right"/>
      <w:pPr>
        <w:ind w:left="1673" w:hanging="420"/>
      </w:pPr>
      <w:rPr>
        <w:rFonts w:cs="Times New Roman"/>
        <w:w w:val="100"/>
        <w:sz w:val="20"/>
        <w:szCs w:val="20"/>
      </w:rPr>
    </w:lvl>
    <w:lvl w:ilvl="3" w:tentative="0">
      <w:start w:val="1"/>
      <w:numFmt w:val="decimal"/>
      <w:lvlText w:val="%4."/>
      <w:lvlJc w:val="left"/>
      <w:pPr>
        <w:ind w:left="2093" w:hanging="420"/>
      </w:pPr>
      <w:rPr>
        <w:rFonts w:cs="Times New Roman"/>
        <w:w w:val="100"/>
        <w:sz w:val="20"/>
        <w:szCs w:val="20"/>
      </w:rPr>
    </w:lvl>
    <w:lvl w:ilvl="4" w:tentative="0">
      <w:start w:val="1"/>
      <w:numFmt w:val="lowerLetter"/>
      <w:lvlText w:val="%5)"/>
      <w:lvlJc w:val="left"/>
      <w:pPr>
        <w:ind w:left="2513" w:hanging="420"/>
      </w:pPr>
      <w:rPr>
        <w:rFonts w:cs="Times New Roman"/>
        <w:w w:val="100"/>
        <w:sz w:val="20"/>
        <w:szCs w:val="20"/>
      </w:rPr>
    </w:lvl>
    <w:lvl w:ilvl="5" w:tentative="0">
      <w:start w:val="1"/>
      <w:numFmt w:val="lowerRoman"/>
      <w:lvlText w:val="%6."/>
      <w:lvlJc w:val="right"/>
      <w:pPr>
        <w:ind w:left="2933" w:hanging="420"/>
      </w:pPr>
      <w:rPr>
        <w:rFonts w:cs="Times New Roman"/>
        <w:w w:val="100"/>
        <w:sz w:val="20"/>
        <w:szCs w:val="20"/>
      </w:rPr>
    </w:lvl>
    <w:lvl w:ilvl="6" w:tentative="0">
      <w:start w:val="1"/>
      <w:numFmt w:val="decimal"/>
      <w:lvlText w:val="%7."/>
      <w:lvlJc w:val="left"/>
      <w:pPr>
        <w:ind w:left="3353" w:hanging="420"/>
      </w:pPr>
      <w:rPr>
        <w:rFonts w:cs="Times New Roman"/>
        <w:w w:val="100"/>
        <w:sz w:val="20"/>
        <w:szCs w:val="20"/>
      </w:rPr>
    </w:lvl>
    <w:lvl w:ilvl="7" w:tentative="0">
      <w:start w:val="1"/>
      <w:numFmt w:val="lowerLetter"/>
      <w:lvlText w:val="%8)"/>
      <w:lvlJc w:val="left"/>
      <w:pPr>
        <w:ind w:left="3773" w:hanging="420"/>
      </w:pPr>
      <w:rPr>
        <w:rFonts w:cs="Times New Roman"/>
        <w:w w:val="100"/>
        <w:sz w:val="20"/>
        <w:szCs w:val="20"/>
      </w:rPr>
    </w:lvl>
    <w:lvl w:ilvl="8" w:tentative="0">
      <w:start w:val="1"/>
      <w:numFmt w:val="lowerRoman"/>
      <w:lvlText w:val="%9."/>
      <w:lvlJc w:val="right"/>
      <w:pPr>
        <w:ind w:left="4193" w:hanging="420"/>
      </w:pPr>
      <w:rPr>
        <w:rFonts w:cs="Times New Roman"/>
        <w:w w:val="100"/>
        <w:sz w:val="20"/>
        <w:szCs w:val="20"/>
      </w:r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compressPunctuation"/>
  <w:noLineBreaksAfter w:lang="zh-CN" w:val="$([{£¥·‘“〈《「『【〔〖〝﹙﹛﹝＄（．［｛￡￥"/>
  <w:noLineBreaksBefore w:lang="zh-CN" w:va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E08"/>
    <w:rsid w:val="00005F99"/>
    <w:rsid w:val="000175D7"/>
    <w:rsid w:val="000258E1"/>
    <w:rsid w:val="00040C73"/>
    <w:rsid w:val="00050357"/>
    <w:rsid w:val="00056FE8"/>
    <w:rsid w:val="0008689B"/>
    <w:rsid w:val="000A71B6"/>
    <w:rsid w:val="000C1CD8"/>
    <w:rsid w:val="000C38DE"/>
    <w:rsid w:val="000D1C38"/>
    <w:rsid w:val="000F0FF6"/>
    <w:rsid w:val="00101DC6"/>
    <w:rsid w:val="00142C74"/>
    <w:rsid w:val="001553F2"/>
    <w:rsid w:val="0016431D"/>
    <w:rsid w:val="001A753A"/>
    <w:rsid w:val="001B026E"/>
    <w:rsid w:val="001B3CBF"/>
    <w:rsid w:val="001B418E"/>
    <w:rsid w:val="001C6EB0"/>
    <w:rsid w:val="001D1B94"/>
    <w:rsid w:val="001D1E2C"/>
    <w:rsid w:val="00200E6A"/>
    <w:rsid w:val="00212FBD"/>
    <w:rsid w:val="0022127F"/>
    <w:rsid w:val="00227A83"/>
    <w:rsid w:val="00236CE8"/>
    <w:rsid w:val="002373AB"/>
    <w:rsid w:val="00256038"/>
    <w:rsid w:val="00273EF4"/>
    <w:rsid w:val="00281455"/>
    <w:rsid w:val="002C369D"/>
    <w:rsid w:val="002D7014"/>
    <w:rsid w:val="002E51E5"/>
    <w:rsid w:val="002F1A66"/>
    <w:rsid w:val="002F379F"/>
    <w:rsid w:val="0030665C"/>
    <w:rsid w:val="00307ED5"/>
    <w:rsid w:val="00331E66"/>
    <w:rsid w:val="00342FC5"/>
    <w:rsid w:val="00374E67"/>
    <w:rsid w:val="00380437"/>
    <w:rsid w:val="00387CF5"/>
    <w:rsid w:val="003B7B6C"/>
    <w:rsid w:val="003C0668"/>
    <w:rsid w:val="003C45BA"/>
    <w:rsid w:val="003E4C31"/>
    <w:rsid w:val="003F45AD"/>
    <w:rsid w:val="003F6B10"/>
    <w:rsid w:val="00404FD1"/>
    <w:rsid w:val="00411D0C"/>
    <w:rsid w:val="004356F0"/>
    <w:rsid w:val="00451DF1"/>
    <w:rsid w:val="004722EC"/>
    <w:rsid w:val="00472F5C"/>
    <w:rsid w:val="00483043"/>
    <w:rsid w:val="00496609"/>
    <w:rsid w:val="004B2658"/>
    <w:rsid w:val="004C1413"/>
    <w:rsid w:val="004E7A98"/>
    <w:rsid w:val="004F4348"/>
    <w:rsid w:val="004F5178"/>
    <w:rsid w:val="0050249C"/>
    <w:rsid w:val="005101EC"/>
    <w:rsid w:val="005159E8"/>
    <w:rsid w:val="00516265"/>
    <w:rsid w:val="005236BD"/>
    <w:rsid w:val="00564000"/>
    <w:rsid w:val="00572DF7"/>
    <w:rsid w:val="00585981"/>
    <w:rsid w:val="005A3FE1"/>
    <w:rsid w:val="005D1E71"/>
    <w:rsid w:val="005F25DF"/>
    <w:rsid w:val="00601E45"/>
    <w:rsid w:val="00637710"/>
    <w:rsid w:val="00650FC8"/>
    <w:rsid w:val="00653001"/>
    <w:rsid w:val="006808B5"/>
    <w:rsid w:val="00683445"/>
    <w:rsid w:val="006868D8"/>
    <w:rsid w:val="006B09AB"/>
    <w:rsid w:val="006C29B6"/>
    <w:rsid w:val="006C4229"/>
    <w:rsid w:val="006F5755"/>
    <w:rsid w:val="0070532B"/>
    <w:rsid w:val="0071373C"/>
    <w:rsid w:val="007323CE"/>
    <w:rsid w:val="00743558"/>
    <w:rsid w:val="00746DBA"/>
    <w:rsid w:val="00747BB4"/>
    <w:rsid w:val="00757C49"/>
    <w:rsid w:val="0076477D"/>
    <w:rsid w:val="007946B9"/>
    <w:rsid w:val="007C0985"/>
    <w:rsid w:val="007E004F"/>
    <w:rsid w:val="007E740C"/>
    <w:rsid w:val="007F51FA"/>
    <w:rsid w:val="00804037"/>
    <w:rsid w:val="008046F6"/>
    <w:rsid w:val="008072B8"/>
    <w:rsid w:val="00823DC0"/>
    <w:rsid w:val="00834742"/>
    <w:rsid w:val="0084790D"/>
    <w:rsid w:val="0087028C"/>
    <w:rsid w:val="00870331"/>
    <w:rsid w:val="00870B49"/>
    <w:rsid w:val="00871A00"/>
    <w:rsid w:val="008800B9"/>
    <w:rsid w:val="008B0F6F"/>
    <w:rsid w:val="008C1D91"/>
    <w:rsid w:val="009229B6"/>
    <w:rsid w:val="00974A45"/>
    <w:rsid w:val="009D55F0"/>
    <w:rsid w:val="00A03414"/>
    <w:rsid w:val="00A06367"/>
    <w:rsid w:val="00A10330"/>
    <w:rsid w:val="00A32E1D"/>
    <w:rsid w:val="00A84723"/>
    <w:rsid w:val="00A91CA5"/>
    <w:rsid w:val="00A91D34"/>
    <w:rsid w:val="00AB70B2"/>
    <w:rsid w:val="00AD2414"/>
    <w:rsid w:val="00AD3CCA"/>
    <w:rsid w:val="00AD51A7"/>
    <w:rsid w:val="00AE32BF"/>
    <w:rsid w:val="00AE4232"/>
    <w:rsid w:val="00B04F8C"/>
    <w:rsid w:val="00B2382A"/>
    <w:rsid w:val="00B2471E"/>
    <w:rsid w:val="00B435A0"/>
    <w:rsid w:val="00B503AA"/>
    <w:rsid w:val="00B67087"/>
    <w:rsid w:val="00B71E08"/>
    <w:rsid w:val="00B75C62"/>
    <w:rsid w:val="00B9127C"/>
    <w:rsid w:val="00BB4D8A"/>
    <w:rsid w:val="00BC3A2E"/>
    <w:rsid w:val="00BC3EED"/>
    <w:rsid w:val="00BE0775"/>
    <w:rsid w:val="00C06097"/>
    <w:rsid w:val="00C0727A"/>
    <w:rsid w:val="00C14812"/>
    <w:rsid w:val="00C1791C"/>
    <w:rsid w:val="00C212C9"/>
    <w:rsid w:val="00C34807"/>
    <w:rsid w:val="00C37BF9"/>
    <w:rsid w:val="00C50BDB"/>
    <w:rsid w:val="00C64908"/>
    <w:rsid w:val="00C7523E"/>
    <w:rsid w:val="00C75C90"/>
    <w:rsid w:val="00C7789B"/>
    <w:rsid w:val="00CB1F45"/>
    <w:rsid w:val="00CC32DD"/>
    <w:rsid w:val="00CE056C"/>
    <w:rsid w:val="00CE5B8D"/>
    <w:rsid w:val="00D125FB"/>
    <w:rsid w:val="00D3524C"/>
    <w:rsid w:val="00D474D5"/>
    <w:rsid w:val="00D52246"/>
    <w:rsid w:val="00D56BED"/>
    <w:rsid w:val="00D8756D"/>
    <w:rsid w:val="00D9761F"/>
    <w:rsid w:val="00DA2236"/>
    <w:rsid w:val="00DC5039"/>
    <w:rsid w:val="00DE0C6B"/>
    <w:rsid w:val="00E00827"/>
    <w:rsid w:val="00E1638E"/>
    <w:rsid w:val="00E44B2A"/>
    <w:rsid w:val="00E650EB"/>
    <w:rsid w:val="00E9533D"/>
    <w:rsid w:val="00EC1AFC"/>
    <w:rsid w:val="00F02EAA"/>
    <w:rsid w:val="00F2468B"/>
    <w:rsid w:val="00F24B0F"/>
    <w:rsid w:val="00F326A0"/>
    <w:rsid w:val="00F707C2"/>
    <w:rsid w:val="00FA57B0"/>
    <w:rsid w:val="00FC5F0D"/>
    <w:rsid w:val="00FD1D9D"/>
    <w:rsid w:val="012F225E"/>
    <w:rsid w:val="012F4F48"/>
    <w:rsid w:val="01583441"/>
    <w:rsid w:val="016A1526"/>
    <w:rsid w:val="01A86C6C"/>
    <w:rsid w:val="01C15C7D"/>
    <w:rsid w:val="01FA071B"/>
    <w:rsid w:val="02224CF8"/>
    <w:rsid w:val="02964792"/>
    <w:rsid w:val="02B17B17"/>
    <w:rsid w:val="02CC0FBE"/>
    <w:rsid w:val="02D22FC7"/>
    <w:rsid w:val="036D5564"/>
    <w:rsid w:val="03856461"/>
    <w:rsid w:val="039970A0"/>
    <w:rsid w:val="03AD2EF4"/>
    <w:rsid w:val="03B61AA7"/>
    <w:rsid w:val="03EC460A"/>
    <w:rsid w:val="042230C3"/>
    <w:rsid w:val="047F2309"/>
    <w:rsid w:val="04A05573"/>
    <w:rsid w:val="04BB4A7B"/>
    <w:rsid w:val="04BC2F9E"/>
    <w:rsid w:val="04DF4089"/>
    <w:rsid w:val="04F01F7C"/>
    <w:rsid w:val="050126C3"/>
    <w:rsid w:val="05072ABA"/>
    <w:rsid w:val="0596049F"/>
    <w:rsid w:val="05B926EF"/>
    <w:rsid w:val="060177BF"/>
    <w:rsid w:val="061E0D07"/>
    <w:rsid w:val="062C7D62"/>
    <w:rsid w:val="062F46ED"/>
    <w:rsid w:val="06633377"/>
    <w:rsid w:val="066C646B"/>
    <w:rsid w:val="066D6170"/>
    <w:rsid w:val="069560DC"/>
    <w:rsid w:val="06B23502"/>
    <w:rsid w:val="06EE69EC"/>
    <w:rsid w:val="0702568C"/>
    <w:rsid w:val="070D4B91"/>
    <w:rsid w:val="07654532"/>
    <w:rsid w:val="076E4FEA"/>
    <w:rsid w:val="07982FE6"/>
    <w:rsid w:val="07E03561"/>
    <w:rsid w:val="085621E0"/>
    <w:rsid w:val="08936F52"/>
    <w:rsid w:val="08C0308B"/>
    <w:rsid w:val="094838A6"/>
    <w:rsid w:val="094B1A61"/>
    <w:rsid w:val="098C08FC"/>
    <w:rsid w:val="09A24CDB"/>
    <w:rsid w:val="09A300C5"/>
    <w:rsid w:val="09E57998"/>
    <w:rsid w:val="0A074E2D"/>
    <w:rsid w:val="0A077AEA"/>
    <w:rsid w:val="0A155B28"/>
    <w:rsid w:val="0A2A2D1E"/>
    <w:rsid w:val="0A791BD8"/>
    <w:rsid w:val="0A7E495B"/>
    <w:rsid w:val="0A890A68"/>
    <w:rsid w:val="0A8C015C"/>
    <w:rsid w:val="0AB12E4D"/>
    <w:rsid w:val="0AC65E5B"/>
    <w:rsid w:val="0AE1227B"/>
    <w:rsid w:val="0B2B7E6F"/>
    <w:rsid w:val="0B6A13D2"/>
    <w:rsid w:val="0B6C77CA"/>
    <w:rsid w:val="0C304EEB"/>
    <w:rsid w:val="0C78216D"/>
    <w:rsid w:val="0CA26DAB"/>
    <w:rsid w:val="0CCC58B0"/>
    <w:rsid w:val="0CEA23D7"/>
    <w:rsid w:val="0D446673"/>
    <w:rsid w:val="0D941654"/>
    <w:rsid w:val="0D9B1DFF"/>
    <w:rsid w:val="0D9E3AE9"/>
    <w:rsid w:val="0E265444"/>
    <w:rsid w:val="0E3040C3"/>
    <w:rsid w:val="0E690D87"/>
    <w:rsid w:val="0EA013F2"/>
    <w:rsid w:val="0EA8195D"/>
    <w:rsid w:val="0EBF4F10"/>
    <w:rsid w:val="0EDD240B"/>
    <w:rsid w:val="0F5A5E3F"/>
    <w:rsid w:val="0F6603DA"/>
    <w:rsid w:val="0F673852"/>
    <w:rsid w:val="0F6B4631"/>
    <w:rsid w:val="0F704966"/>
    <w:rsid w:val="0F707F0C"/>
    <w:rsid w:val="0F722B84"/>
    <w:rsid w:val="101D17AC"/>
    <w:rsid w:val="10723283"/>
    <w:rsid w:val="107D0DEC"/>
    <w:rsid w:val="108E6018"/>
    <w:rsid w:val="10B350F0"/>
    <w:rsid w:val="10E20B40"/>
    <w:rsid w:val="10E42B0E"/>
    <w:rsid w:val="10FB03F0"/>
    <w:rsid w:val="11312FDD"/>
    <w:rsid w:val="1142737E"/>
    <w:rsid w:val="11756691"/>
    <w:rsid w:val="11806A58"/>
    <w:rsid w:val="119B0D98"/>
    <w:rsid w:val="11E702A5"/>
    <w:rsid w:val="11F76970"/>
    <w:rsid w:val="121037B1"/>
    <w:rsid w:val="1214736A"/>
    <w:rsid w:val="12744F5E"/>
    <w:rsid w:val="12AF15A3"/>
    <w:rsid w:val="12EC2ADD"/>
    <w:rsid w:val="12FC6095"/>
    <w:rsid w:val="139C0AF4"/>
    <w:rsid w:val="13EB3DC5"/>
    <w:rsid w:val="14312B13"/>
    <w:rsid w:val="14552A47"/>
    <w:rsid w:val="14686D09"/>
    <w:rsid w:val="149F45A7"/>
    <w:rsid w:val="14AE4079"/>
    <w:rsid w:val="14BB55FA"/>
    <w:rsid w:val="14F66502"/>
    <w:rsid w:val="151B6C2C"/>
    <w:rsid w:val="154D1EAA"/>
    <w:rsid w:val="15C64B46"/>
    <w:rsid w:val="15D47776"/>
    <w:rsid w:val="15E53793"/>
    <w:rsid w:val="15E77A18"/>
    <w:rsid w:val="161628D9"/>
    <w:rsid w:val="161664B8"/>
    <w:rsid w:val="161D21F4"/>
    <w:rsid w:val="161E03D9"/>
    <w:rsid w:val="164C2821"/>
    <w:rsid w:val="164F2AC4"/>
    <w:rsid w:val="1650622C"/>
    <w:rsid w:val="16590057"/>
    <w:rsid w:val="16644B7C"/>
    <w:rsid w:val="16650883"/>
    <w:rsid w:val="166E6183"/>
    <w:rsid w:val="16A03B75"/>
    <w:rsid w:val="16F00710"/>
    <w:rsid w:val="17231D1B"/>
    <w:rsid w:val="173E2161"/>
    <w:rsid w:val="17600697"/>
    <w:rsid w:val="177947DF"/>
    <w:rsid w:val="17B94B03"/>
    <w:rsid w:val="180A4E8E"/>
    <w:rsid w:val="181F5145"/>
    <w:rsid w:val="183B0DB5"/>
    <w:rsid w:val="186C4172"/>
    <w:rsid w:val="18C91A80"/>
    <w:rsid w:val="18D86A52"/>
    <w:rsid w:val="194D4F58"/>
    <w:rsid w:val="19AA7DF8"/>
    <w:rsid w:val="19D22E2B"/>
    <w:rsid w:val="1A3174E0"/>
    <w:rsid w:val="1A3320AB"/>
    <w:rsid w:val="1A350C75"/>
    <w:rsid w:val="1AB723B8"/>
    <w:rsid w:val="1AF669DC"/>
    <w:rsid w:val="1B381A9E"/>
    <w:rsid w:val="1B3A57B2"/>
    <w:rsid w:val="1B732B12"/>
    <w:rsid w:val="1BD73D97"/>
    <w:rsid w:val="1BE27FB0"/>
    <w:rsid w:val="1C2D6DF1"/>
    <w:rsid w:val="1C660F92"/>
    <w:rsid w:val="1C8A13E1"/>
    <w:rsid w:val="1CDE5906"/>
    <w:rsid w:val="1CFE6E5C"/>
    <w:rsid w:val="1D137496"/>
    <w:rsid w:val="1D1B4F6B"/>
    <w:rsid w:val="1D476529"/>
    <w:rsid w:val="1D571B38"/>
    <w:rsid w:val="1D8831A6"/>
    <w:rsid w:val="1D971CB7"/>
    <w:rsid w:val="1DBB73E4"/>
    <w:rsid w:val="1DC030C0"/>
    <w:rsid w:val="1DE6062E"/>
    <w:rsid w:val="1E185F88"/>
    <w:rsid w:val="1E3E3F2B"/>
    <w:rsid w:val="1EA81B62"/>
    <w:rsid w:val="1EEA56C8"/>
    <w:rsid w:val="1F5911BE"/>
    <w:rsid w:val="1F857AC5"/>
    <w:rsid w:val="1F8A33BD"/>
    <w:rsid w:val="205518B1"/>
    <w:rsid w:val="20764D25"/>
    <w:rsid w:val="20783F59"/>
    <w:rsid w:val="20CF3869"/>
    <w:rsid w:val="20EF6DB8"/>
    <w:rsid w:val="20FB7258"/>
    <w:rsid w:val="21245A54"/>
    <w:rsid w:val="2141361E"/>
    <w:rsid w:val="21BA77D9"/>
    <w:rsid w:val="21BC5435"/>
    <w:rsid w:val="222609D0"/>
    <w:rsid w:val="22765C1A"/>
    <w:rsid w:val="228A61FB"/>
    <w:rsid w:val="228B168D"/>
    <w:rsid w:val="23066E03"/>
    <w:rsid w:val="230B2A36"/>
    <w:rsid w:val="23333CC0"/>
    <w:rsid w:val="23555288"/>
    <w:rsid w:val="23A12010"/>
    <w:rsid w:val="23BE0415"/>
    <w:rsid w:val="23D7672D"/>
    <w:rsid w:val="242B1DD8"/>
    <w:rsid w:val="249814E7"/>
    <w:rsid w:val="249931A6"/>
    <w:rsid w:val="24A173A9"/>
    <w:rsid w:val="24AF4E8B"/>
    <w:rsid w:val="252406AE"/>
    <w:rsid w:val="25556558"/>
    <w:rsid w:val="25696A38"/>
    <w:rsid w:val="2587548A"/>
    <w:rsid w:val="2590560C"/>
    <w:rsid w:val="25B030F5"/>
    <w:rsid w:val="25E04541"/>
    <w:rsid w:val="260F3D58"/>
    <w:rsid w:val="26780B5D"/>
    <w:rsid w:val="26A109C8"/>
    <w:rsid w:val="26E970AA"/>
    <w:rsid w:val="270A108C"/>
    <w:rsid w:val="270F17A0"/>
    <w:rsid w:val="272B4834"/>
    <w:rsid w:val="274D649B"/>
    <w:rsid w:val="278A3908"/>
    <w:rsid w:val="28051CC1"/>
    <w:rsid w:val="2822472B"/>
    <w:rsid w:val="286C30D9"/>
    <w:rsid w:val="287E0647"/>
    <w:rsid w:val="290E256A"/>
    <w:rsid w:val="291C1EB7"/>
    <w:rsid w:val="291F3C1B"/>
    <w:rsid w:val="292C4F75"/>
    <w:rsid w:val="29600E78"/>
    <w:rsid w:val="2960615B"/>
    <w:rsid w:val="29700626"/>
    <w:rsid w:val="2973759B"/>
    <w:rsid w:val="299D4C0C"/>
    <w:rsid w:val="29B01ACF"/>
    <w:rsid w:val="29D35E74"/>
    <w:rsid w:val="2AB835CC"/>
    <w:rsid w:val="2AD823EA"/>
    <w:rsid w:val="2B070989"/>
    <w:rsid w:val="2B0C660D"/>
    <w:rsid w:val="2B8C1DBE"/>
    <w:rsid w:val="2B920D2C"/>
    <w:rsid w:val="2B9B60A7"/>
    <w:rsid w:val="2BB57C3D"/>
    <w:rsid w:val="2BFC15F2"/>
    <w:rsid w:val="2C2959CE"/>
    <w:rsid w:val="2C5947E1"/>
    <w:rsid w:val="2C6B0357"/>
    <w:rsid w:val="2C832D05"/>
    <w:rsid w:val="2CA03371"/>
    <w:rsid w:val="2CAA00F5"/>
    <w:rsid w:val="2CBB1D3A"/>
    <w:rsid w:val="2D275640"/>
    <w:rsid w:val="2D671A7C"/>
    <w:rsid w:val="2DA92415"/>
    <w:rsid w:val="2DB24A05"/>
    <w:rsid w:val="2E0C09AB"/>
    <w:rsid w:val="2E4F5C6A"/>
    <w:rsid w:val="2E8A4545"/>
    <w:rsid w:val="2EF07933"/>
    <w:rsid w:val="2EFE7D27"/>
    <w:rsid w:val="2F8E3DDB"/>
    <w:rsid w:val="2FC7196E"/>
    <w:rsid w:val="2FDF1D6D"/>
    <w:rsid w:val="2FE2381D"/>
    <w:rsid w:val="2FEA3694"/>
    <w:rsid w:val="2FFB6945"/>
    <w:rsid w:val="303514C1"/>
    <w:rsid w:val="304A0477"/>
    <w:rsid w:val="30D11A17"/>
    <w:rsid w:val="30E60339"/>
    <w:rsid w:val="30E852C9"/>
    <w:rsid w:val="31383A79"/>
    <w:rsid w:val="313B10CE"/>
    <w:rsid w:val="31483F9B"/>
    <w:rsid w:val="31911821"/>
    <w:rsid w:val="31B120C9"/>
    <w:rsid w:val="31C74CF6"/>
    <w:rsid w:val="320A7F6B"/>
    <w:rsid w:val="321329BD"/>
    <w:rsid w:val="32316565"/>
    <w:rsid w:val="329404CC"/>
    <w:rsid w:val="32BC4E1B"/>
    <w:rsid w:val="32C11714"/>
    <w:rsid w:val="330349FA"/>
    <w:rsid w:val="331A1262"/>
    <w:rsid w:val="332C7350"/>
    <w:rsid w:val="333E6894"/>
    <w:rsid w:val="335C35AD"/>
    <w:rsid w:val="336132B0"/>
    <w:rsid w:val="33874378"/>
    <w:rsid w:val="33A80998"/>
    <w:rsid w:val="33BC6018"/>
    <w:rsid w:val="33D835AB"/>
    <w:rsid w:val="33FD0D63"/>
    <w:rsid w:val="34074C0E"/>
    <w:rsid w:val="34256A9D"/>
    <w:rsid w:val="342F73E5"/>
    <w:rsid w:val="34455826"/>
    <w:rsid w:val="34BA3957"/>
    <w:rsid w:val="34C3444F"/>
    <w:rsid w:val="353B3519"/>
    <w:rsid w:val="354063C5"/>
    <w:rsid w:val="355D0EEB"/>
    <w:rsid w:val="35605946"/>
    <w:rsid w:val="35611AB2"/>
    <w:rsid w:val="35B16D5E"/>
    <w:rsid w:val="35D61BDE"/>
    <w:rsid w:val="360D62E5"/>
    <w:rsid w:val="3624459F"/>
    <w:rsid w:val="36431D7E"/>
    <w:rsid w:val="366378F0"/>
    <w:rsid w:val="369A2C21"/>
    <w:rsid w:val="36B934D6"/>
    <w:rsid w:val="36BD533E"/>
    <w:rsid w:val="36E4669C"/>
    <w:rsid w:val="36FE7C10"/>
    <w:rsid w:val="370E09E1"/>
    <w:rsid w:val="377F1298"/>
    <w:rsid w:val="37BA769A"/>
    <w:rsid w:val="37CE1462"/>
    <w:rsid w:val="37FB2060"/>
    <w:rsid w:val="383E6401"/>
    <w:rsid w:val="385339E4"/>
    <w:rsid w:val="385D315E"/>
    <w:rsid w:val="386730E0"/>
    <w:rsid w:val="38794DCC"/>
    <w:rsid w:val="38BC3C19"/>
    <w:rsid w:val="38D644BF"/>
    <w:rsid w:val="391A065D"/>
    <w:rsid w:val="392A1AC4"/>
    <w:rsid w:val="393947EE"/>
    <w:rsid w:val="393D43B0"/>
    <w:rsid w:val="394C5CD8"/>
    <w:rsid w:val="396C7DBA"/>
    <w:rsid w:val="39D34614"/>
    <w:rsid w:val="39E37455"/>
    <w:rsid w:val="39FB21F0"/>
    <w:rsid w:val="3A182904"/>
    <w:rsid w:val="3A3B6DBA"/>
    <w:rsid w:val="3A850FEB"/>
    <w:rsid w:val="3AAE705B"/>
    <w:rsid w:val="3AE657AF"/>
    <w:rsid w:val="3B0D20F7"/>
    <w:rsid w:val="3B337D03"/>
    <w:rsid w:val="3BBA0702"/>
    <w:rsid w:val="3BF46A1B"/>
    <w:rsid w:val="3C4E71AC"/>
    <w:rsid w:val="3C8F5DEF"/>
    <w:rsid w:val="3C965360"/>
    <w:rsid w:val="3CA34022"/>
    <w:rsid w:val="3CD20B67"/>
    <w:rsid w:val="3CD356DF"/>
    <w:rsid w:val="3D0303C1"/>
    <w:rsid w:val="3D045B29"/>
    <w:rsid w:val="3D2A60C8"/>
    <w:rsid w:val="3D693C95"/>
    <w:rsid w:val="3DCF117F"/>
    <w:rsid w:val="3DD03F78"/>
    <w:rsid w:val="3DE836E7"/>
    <w:rsid w:val="3E051C21"/>
    <w:rsid w:val="3E557BFE"/>
    <w:rsid w:val="3E6F3381"/>
    <w:rsid w:val="3F10458B"/>
    <w:rsid w:val="3F104680"/>
    <w:rsid w:val="3F7C4BAF"/>
    <w:rsid w:val="3FD32444"/>
    <w:rsid w:val="3FEF16B5"/>
    <w:rsid w:val="3FF37098"/>
    <w:rsid w:val="401C041E"/>
    <w:rsid w:val="40247927"/>
    <w:rsid w:val="403A30ED"/>
    <w:rsid w:val="406E4ECF"/>
    <w:rsid w:val="40747608"/>
    <w:rsid w:val="407C5D9F"/>
    <w:rsid w:val="40851BE0"/>
    <w:rsid w:val="40882828"/>
    <w:rsid w:val="40910DBE"/>
    <w:rsid w:val="40D0561A"/>
    <w:rsid w:val="40D23136"/>
    <w:rsid w:val="40E20C00"/>
    <w:rsid w:val="4108047E"/>
    <w:rsid w:val="41190898"/>
    <w:rsid w:val="41371D0B"/>
    <w:rsid w:val="416B27DE"/>
    <w:rsid w:val="419D287C"/>
    <w:rsid w:val="41C37FFA"/>
    <w:rsid w:val="41C804D1"/>
    <w:rsid w:val="41CF3183"/>
    <w:rsid w:val="41D73E13"/>
    <w:rsid w:val="420B523D"/>
    <w:rsid w:val="420C4FEC"/>
    <w:rsid w:val="42321DC6"/>
    <w:rsid w:val="42A93577"/>
    <w:rsid w:val="43B25AAC"/>
    <w:rsid w:val="43B62871"/>
    <w:rsid w:val="43C05848"/>
    <w:rsid w:val="43C1772C"/>
    <w:rsid w:val="44351D64"/>
    <w:rsid w:val="443E20FB"/>
    <w:rsid w:val="44484D7D"/>
    <w:rsid w:val="44943876"/>
    <w:rsid w:val="44B10E4B"/>
    <w:rsid w:val="44D30B74"/>
    <w:rsid w:val="45283540"/>
    <w:rsid w:val="45881DB3"/>
    <w:rsid w:val="45952F61"/>
    <w:rsid w:val="459547BF"/>
    <w:rsid w:val="45B02E09"/>
    <w:rsid w:val="45CF5214"/>
    <w:rsid w:val="45E24D0C"/>
    <w:rsid w:val="46136086"/>
    <w:rsid w:val="46236481"/>
    <w:rsid w:val="46375641"/>
    <w:rsid w:val="46BA659F"/>
    <w:rsid w:val="46D95A77"/>
    <w:rsid w:val="47297640"/>
    <w:rsid w:val="47563EA0"/>
    <w:rsid w:val="476914EC"/>
    <w:rsid w:val="4803164C"/>
    <w:rsid w:val="48191A87"/>
    <w:rsid w:val="48385C8A"/>
    <w:rsid w:val="48C43AEF"/>
    <w:rsid w:val="48D42DA0"/>
    <w:rsid w:val="496C102D"/>
    <w:rsid w:val="49994744"/>
    <w:rsid w:val="49DC7497"/>
    <w:rsid w:val="49FF73B8"/>
    <w:rsid w:val="4A0D148A"/>
    <w:rsid w:val="4A2A3E30"/>
    <w:rsid w:val="4A576A08"/>
    <w:rsid w:val="4A723F6F"/>
    <w:rsid w:val="4A736614"/>
    <w:rsid w:val="4A7E5D8B"/>
    <w:rsid w:val="4AD62438"/>
    <w:rsid w:val="4AF41295"/>
    <w:rsid w:val="4B107131"/>
    <w:rsid w:val="4C122FD5"/>
    <w:rsid w:val="4C155F20"/>
    <w:rsid w:val="4C4B6712"/>
    <w:rsid w:val="4C813B63"/>
    <w:rsid w:val="4CBB00DA"/>
    <w:rsid w:val="4CC31EE0"/>
    <w:rsid w:val="4D86089B"/>
    <w:rsid w:val="4D902E5B"/>
    <w:rsid w:val="4DD44F45"/>
    <w:rsid w:val="4DE578DC"/>
    <w:rsid w:val="4DE82C81"/>
    <w:rsid w:val="4E01331B"/>
    <w:rsid w:val="4E8D64F9"/>
    <w:rsid w:val="4ED159B2"/>
    <w:rsid w:val="4EF5645B"/>
    <w:rsid w:val="4F1C520B"/>
    <w:rsid w:val="4F1D2F42"/>
    <w:rsid w:val="4F434DE4"/>
    <w:rsid w:val="4F71302B"/>
    <w:rsid w:val="4F737E56"/>
    <w:rsid w:val="4F8C2422"/>
    <w:rsid w:val="4F91625A"/>
    <w:rsid w:val="4FE31C29"/>
    <w:rsid w:val="50065AF4"/>
    <w:rsid w:val="50E9457E"/>
    <w:rsid w:val="513460F3"/>
    <w:rsid w:val="513B2D3F"/>
    <w:rsid w:val="51457877"/>
    <w:rsid w:val="514679DD"/>
    <w:rsid w:val="514D2C92"/>
    <w:rsid w:val="516F5337"/>
    <w:rsid w:val="51AE3159"/>
    <w:rsid w:val="51D20DCB"/>
    <w:rsid w:val="51E46AE7"/>
    <w:rsid w:val="51F42634"/>
    <w:rsid w:val="5222603D"/>
    <w:rsid w:val="52507449"/>
    <w:rsid w:val="529939B2"/>
    <w:rsid w:val="52B75397"/>
    <w:rsid w:val="52F23E8E"/>
    <w:rsid w:val="532D7D83"/>
    <w:rsid w:val="5344244A"/>
    <w:rsid w:val="53476C36"/>
    <w:rsid w:val="53976B9F"/>
    <w:rsid w:val="545333E8"/>
    <w:rsid w:val="5498202A"/>
    <w:rsid w:val="54C82440"/>
    <w:rsid w:val="54E40881"/>
    <w:rsid w:val="54F2309F"/>
    <w:rsid w:val="55221F5F"/>
    <w:rsid w:val="55384960"/>
    <w:rsid w:val="55A57B5F"/>
    <w:rsid w:val="55D95EB8"/>
    <w:rsid w:val="55DE0971"/>
    <w:rsid w:val="55E90E4E"/>
    <w:rsid w:val="55EB0D5D"/>
    <w:rsid w:val="55FB26E9"/>
    <w:rsid w:val="565518B4"/>
    <w:rsid w:val="567D5B4B"/>
    <w:rsid w:val="56945C57"/>
    <w:rsid w:val="569D795E"/>
    <w:rsid w:val="57411E6A"/>
    <w:rsid w:val="57825161"/>
    <w:rsid w:val="580D0973"/>
    <w:rsid w:val="58220881"/>
    <w:rsid w:val="5846537F"/>
    <w:rsid w:val="58672CE6"/>
    <w:rsid w:val="587B6756"/>
    <w:rsid w:val="58840844"/>
    <w:rsid w:val="588B3A52"/>
    <w:rsid w:val="58AA1BF7"/>
    <w:rsid w:val="58AF438D"/>
    <w:rsid w:val="58B82706"/>
    <w:rsid w:val="58EA05E6"/>
    <w:rsid w:val="59117563"/>
    <w:rsid w:val="597C3821"/>
    <w:rsid w:val="59C12CF9"/>
    <w:rsid w:val="59F55CD5"/>
    <w:rsid w:val="5A1969B4"/>
    <w:rsid w:val="5A1C7FD3"/>
    <w:rsid w:val="5A2017E6"/>
    <w:rsid w:val="5A896289"/>
    <w:rsid w:val="5A8B6942"/>
    <w:rsid w:val="5AC00FE6"/>
    <w:rsid w:val="5AF4345E"/>
    <w:rsid w:val="5B294088"/>
    <w:rsid w:val="5B403FFC"/>
    <w:rsid w:val="5B5F1552"/>
    <w:rsid w:val="5B623DBE"/>
    <w:rsid w:val="5B897FB4"/>
    <w:rsid w:val="5BBC1C04"/>
    <w:rsid w:val="5C215583"/>
    <w:rsid w:val="5C9B2DDA"/>
    <w:rsid w:val="5CC211EE"/>
    <w:rsid w:val="5CC37723"/>
    <w:rsid w:val="5D0A6BFE"/>
    <w:rsid w:val="5D2D286E"/>
    <w:rsid w:val="5D833899"/>
    <w:rsid w:val="5DEA51A3"/>
    <w:rsid w:val="5E627F42"/>
    <w:rsid w:val="5E707C2E"/>
    <w:rsid w:val="5EB9796F"/>
    <w:rsid w:val="5EEC7D5D"/>
    <w:rsid w:val="5F053CF2"/>
    <w:rsid w:val="5F1C549B"/>
    <w:rsid w:val="5F547768"/>
    <w:rsid w:val="5FFF738E"/>
    <w:rsid w:val="606251BE"/>
    <w:rsid w:val="609562DB"/>
    <w:rsid w:val="609C1E5B"/>
    <w:rsid w:val="61005DF3"/>
    <w:rsid w:val="610F2304"/>
    <w:rsid w:val="61142E8F"/>
    <w:rsid w:val="611B09A5"/>
    <w:rsid w:val="61277B45"/>
    <w:rsid w:val="613F3D7C"/>
    <w:rsid w:val="617462B8"/>
    <w:rsid w:val="61960127"/>
    <w:rsid w:val="61A10EC7"/>
    <w:rsid w:val="61A262E0"/>
    <w:rsid w:val="61C50A47"/>
    <w:rsid w:val="61CD33C3"/>
    <w:rsid w:val="61E8370C"/>
    <w:rsid w:val="61F00BF7"/>
    <w:rsid w:val="620626A6"/>
    <w:rsid w:val="623C6F15"/>
    <w:rsid w:val="6260780E"/>
    <w:rsid w:val="62B660AF"/>
    <w:rsid w:val="62BF5984"/>
    <w:rsid w:val="631F22E0"/>
    <w:rsid w:val="636044F7"/>
    <w:rsid w:val="636B5DF5"/>
    <w:rsid w:val="636E6ED5"/>
    <w:rsid w:val="63E42202"/>
    <w:rsid w:val="63E818E7"/>
    <w:rsid w:val="63EC1A43"/>
    <w:rsid w:val="64736C70"/>
    <w:rsid w:val="64CC47B0"/>
    <w:rsid w:val="651435B6"/>
    <w:rsid w:val="65AE77F0"/>
    <w:rsid w:val="65D936B8"/>
    <w:rsid w:val="660E5F74"/>
    <w:rsid w:val="66260A0F"/>
    <w:rsid w:val="66404223"/>
    <w:rsid w:val="66495858"/>
    <w:rsid w:val="665F00A6"/>
    <w:rsid w:val="666645A7"/>
    <w:rsid w:val="666E57B4"/>
    <w:rsid w:val="66A642A7"/>
    <w:rsid w:val="674C309C"/>
    <w:rsid w:val="676F5D66"/>
    <w:rsid w:val="679D68AF"/>
    <w:rsid w:val="67F47A92"/>
    <w:rsid w:val="67FE4203"/>
    <w:rsid w:val="68281A62"/>
    <w:rsid w:val="685B4A10"/>
    <w:rsid w:val="687D4B53"/>
    <w:rsid w:val="688E6E2C"/>
    <w:rsid w:val="68A04CA6"/>
    <w:rsid w:val="68CF7708"/>
    <w:rsid w:val="68E00FDC"/>
    <w:rsid w:val="6921661D"/>
    <w:rsid w:val="69323951"/>
    <w:rsid w:val="69841E6A"/>
    <w:rsid w:val="698C7F1E"/>
    <w:rsid w:val="699E14D7"/>
    <w:rsid w:val="69F22413"/>
    <w:rsid w:val="6A1808C3"/>
    <w:rsid w:val="6A543A17"/>
    <w:rsid w:val="6A553F65"/>
    <w:rsid w:val="6AA66FB9"/>
    <w:rsid w:val="6ACD30DC"/>
    <w:rsid w:val="6BEB0214"/>
    <w:rsid w:val="6C2930D1"/>
    <w:rsid w:val="6C3C0A62"/>
    <w:rsid w:val="6C6126B4"/>
    <w:rsid w:val="6C7B45F5"/>
    <w:rsid w:val="6CCD7EB7"/>
    <w:rsid w:val="6D7C6CAA"/>
    <w:rsid w:val="6DBF401C"/>
    <w:rsid w:val="6E0C7B01"/>
    <w:rsid w:val="6E0D17B3"/>
    <w:rsid w:val="6E153A39"/>
    <w:rsid w:val="6EBE7E7E"/>
    <w:rsid w:val="6EEA0707"/>
    <w:rsid w:val="6EF37C0A"/>
    <w:rsid w:val="6F062685"/>
    <w:rsid w:val="6F1544BD"/>
    <w:rsid w:val="6F5077B2"/>
    <w:rsid w:val="6F9D55E2"/>
    <w:rsid w:val="6F9F2598"/>
    <w:rsid w:val="6FAB4233"/>
    <w:rsid w:val="6FF51EDB"/>
    <w:rsid w:val="701B5172"/>
    <w:rsid w:val="70717A5D"/>
    <w:rsid w:val="70734C1B"/>
    <w:rsid w:val="707C3FB6"/>
    <w:rsid w:val="707F0496"/>
    <w:rsid w:val="708D2A70"/>
    <w:rsid w:val="70B72E66"/>
    <w:rsid w:val="70E558AD"/>
    <w:rsid w:val="714F5D61"/>
    <w:rsid w:val="71872998"/>
    <w:rsid w:val="719E3CCC"/>
    <w:rsid w:val="71FE5F23"/>
    <w:rsid w:val="72085F37"/>
    <w:rsid w:val="720B4178"/>
    <w:rsid w:val="720E23C7"/>
    <w:rsid w:val="722F06B8"/>
    <w:rsid w:val="728D2C02"/>
    <w:rsid w:val="72B847A7"/>
    <w:rsid w:val="72E16A26"/>
    <w:rsid w:val="732732DC"/>
    <w:rsid w:val="73375FE2"/>
    <w:rsid w:val="735F0A8F"/>
    <w:rsid w:val="73600F6A"/>
    <w:rsid w:val="73B45900"/>
    <w:rsid w:val="73BC74A1"/>
    <w:rsid w:val="73D71AA9"/>
    <w:rsid w:val="73F03D91"/>
    <w:rsid w:val="74410900"/>
    <w:rsid w:val="74625A1B"/>
    <w:rsid w:val="74946636"/>
    <w:rsid w:val="74E225C8"/>
    <w:rsid w:val="74E72E07"/>
    <w:rsid w:val="74FD71F3"/>
    <w:rsid w:val="75551C39"/>
    <w:rsid w:val="7573056F"/>
    <w:rsid w:val="759D4A63"/>
    <w:rsid w:val="75A63402"/>
    <w:rsid w:val="75B03F6F"/>
    <w:rsid w:val="76A333A7"/>
    <w:rsid w:val="76B1720F"/>
    <w:rsid w:val="76B73D9E"/>
    <w:rsid w:val="76EB2325"/>
    <w:rsid w:val="76FE50AB"/>
    <w:rsid w:val="771F1F53"/>
    <w:rsid w:val="776F2682"/>
    <w:rsid w:val="77E75A3A"/>
    <w:rsid w:val="782F2267"/>
    <w:rsid w:val="78495FEB"/>
    <w:rsid w:val="785674CC"/>
    <w:rsid w:val="78691F68"/>
    <w:rsid w:val="78DC1E50"/>
    <w:rsid w:val="7911151C"/>
    <w:rsid w:val="793A7FAE"/>
    <w:rsid w:val="79764E44"/>
    <w:rsid w:val="79DA7DE3"/>
    <w:rsid w:val="79E406BD"/>
    <w:rsid w:val="79E85A86"/>
    <w:rsid w:val="7A0305BC"/>
    <w:rsid w:val="7A2E3526"/>
    <w:rsid w:val="7A7741C0"/>
    <w:rsid w:val="7AC3793B"/>
    <w:rsid w:val="7ACB77BD"/>
    <w:rsid w:val="7B18231A"/>
    <w:rsid w:val="7B5A1CBC"/>
    <w:rsid w:val="7B5C234D"/>
    <w:rsid w:val="7B776F73"/>
    <w:rsid w:val="7BA81093"/>
    <w:rsid w:val="7BBA3F0B"/>
    <w:rsid w:val="7BC101AC"/>
    <w:rsid w:val="7BCA15B4"/>
    <w:rsid w:val="7BEC7135"/>
    <w:rsid w:val="7C72618C"/>
    <w:rsid w:val="7C78190D"/>
    <w:rsid w:val="7C887BC0"/>
    <w:rsid w:val="7C9F34A2"/>
    <w:rsid w:val="7CDA6508"/>
    <w:rsid w:val="7D184B3E"/>
    <w:rsid w:val="7D460BEF"/>
    <w:rsid w:val="7D491C75"/>
    <w:rsid w:val="7D5C6E7E"/>
    <w:rsid w:val="7DA54963"/>
    <w:rsid w:val="7DD22350"/>
    <w:rsid w:val="7DD6233B"/>
    <w:rsid w:val="7DFE5276"/>
    <w:rsid w:val="7E086B43"/>
    <w:rsid w:val="7E175325"/>
    <w:rsid w:val="7E482CDC"/>
    <w:rsid w:val="7E883BA7"/>
    <w:rsid w:val="7EA94615"/>
    <w:rsid w:val="7EAC4A7A"/>
    <w:rsid w:val="7EE8620E"/>
    <w:rsid w:val="7F8B231A"/>
    <w:rsid w:val="7FB90FB5"/>
    <w:rsid w:val="7FD27248"/>
    <w:rsid w:val="7FE0685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qFormat="1" w:unhideWhenUsed="0" w:uiPriority="99" w:semiHidden="0" w:name="index 2"/>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0"/>
      <w:sz w:val="20"/>
      <w:szCs w:val="20"/>
      <w:lang w:val="en-US" w:eastAsia="zh-CN" w:bidi="ar-SA"/>
    </w:rPr>
  </w:style>
  <w:style w:type="paragraph" w:styleId="3">
    <w:name w:val="heading 1"/>
    <w:basedOn w:val="1"/>
    <w:next w:val="1"/>
    <w:link w:val="41"/>
    <w:qFormat/>
    <w:uiPriority w:val="99"/>
    <w:pPr>
      <w:outlineLvl w:val="0"/>
    </w:pPr>
    <w:rPr>
      <w:rFonts w:ascii="??" w:hAnsi="??"/>
      <w:sz w:val="28"/>
      <w:szCs w:val="28"/>
    </w:rPr>
  </w:style>
  <w:style w:type="paragraph" w:styleId="4">
    <w:name w:val="heading 2"/>
    <w:basedOn w:val="1"/>
    <w:next w:val="1"/>
    <w:link w:val="42"/>
    <w:qFormat/>
    <w:uiPriority w:val="99"/>
    <w:pPr>
      <w:keepNext/>
      <w:keepLines/>
      <w:outlineLvl w:val="1"/>
    </w:pPr>
    <w:rPr>
      <w:rFonts w:ascii="Arial" w:hAnsi="Arial"/>
      <w:b/>
    </w:rPr>
  </w:style>
  <w:style w:type="paragraph" w:styleId="5">
    <w:name w:val="heading 3"/>
    <w:basedOn w:val="1"/>
    <w:next w:val="1"/>
    <w:link w:val="43"/>
    <w:qFormat/>
    <w:uiPriority w:val="99"/>
    <w:pPr>
      <w:keepNext/>
      <w:keepLines/>
      <w:outlineLvl w:val="2"/>
    </w:pPr>
    <w:rPr>
      <w:b/>
      <w:sz w:val="32"/>
      <w:szCs w:val="32"/>
    </w:rPr>
  </w:style>
  <w:style w:type="paragraph" w:styleId="6">
    <w:name w:val="heading 4"/>
    <w:basedOn w:val="1"/>
    <w:next w:val="1"/>
    <w:link w:val="44"/>
    <w:qFormat/>
    <w:uiPriority w:val="99"/>
    <w:pPr>
      <w:ind w:left="1200" w:hanging="400"/>
      <w:outlineLvl w:val="3"/>
    </w:pPr>
    <w:rPr>
      <w:rFonts w:ascii="??" w:hAnsi="??"/>
      <w:b/>
      <w:sz w:val="21"/>
      <w:szCs w:val="21"/>
    </w:rPr>
  </w:style>
  <w:style w:type="paragraph" w:styleId="7">
    <w:name w:val="heading 5"/>
    <w:basedOn w:val="1"/>
    <w:next w:val="1"/>
    <w:link w:val="45"/>
    <w:qFormat/>
    <w:uiPriority w:val="99"/>
    <w:pPr>
      <w:ind w:left="1400" w:hanging="400"/>
      <w:outlineLvl w:val="4"/>
    </w:pPr>
    <w:rPr>
      <w:rFonts w:ascii="??" w:hAnsi="??"/>
      <w:sz w:val="21"/>
      <w:szCs w:val="21"/>
    </w:rPr>
  </w:style>
  <w:style w:type="paragraph" w:styleId="8">
    <w:name w:val="heading 6"/>
    <w:basedOn w:val="1"/>
    <w:next w:val="1"/>
    <w:link w:val="46"/>
    <w:qFormat/>
    <w:uiPriority w:val="99"/>
    <w:pPr>
      <w:ind w:left="1600" w:hanging="400"/>
      <w:outlineLvl w:val="5"/>
    </w:pPr>
    <w:rPr>
      <w:rFonts w:ascii="??" w:hAnsi="??"/>
      <w:b/>
      <w:sz w:val="21"/>
      <w:szCs w:val="21"/>
    </w:rPr>
  </w:style>
  <w:style w:type="paragraph" w:styleId="9">
    <w:name w:val="heading 7"/>
    <w:basedOn w:val="1"/>
    <w:next w:val="1"/>
    <w:link w:val="47"/>
    <w:qFormat/>
    <w:uiPriority w:val="99"/>
    <w:pPr>
      <w:ind w:left="1800" w:hanging="400"/>
      <w:outlineLvl w:val="6"/>
    </w:pPr>
    <w:rPr>
      <w:rFonts w:ascii="??" w:hAnsi="??"/>
      <w:sz w:val="21"/>
      <w:szCs w:val="21"/>
    </w:rPr>
  </w:style>
  <w:style w:type="paragraph" w:styleId="10">
    <w:name w:val="heading 8"/>
    <w:basedOn w:val="1"/>
    <w:next w:val="1"/>
    <w:link w:val="48"/>
    <w:qFormat/>
    <w:uiPriority w:val="99"/>
    <w:pPr>
      <w:ind w:left="2000" w:hanging="400"/>
      <w:outlineLvl w:val="7"/>
    </w:pPr>
    <w:rPr>
      <w:rFonts w:ascii="??" w:hAnsi="??"/>
      <w:sz w:val="21"/>
      <w:szCs w:val="21"/>
    </w:rPr>
  </w:style>
  <w:style w:type="paragraph" w:styleId="11">
    <w:name w:val="heading 9"/>
    <w:basedOn w:val="1"/>
    <w:next w:val="1"/>
    <w:link w:val="49"/>
    <w:qFormat/>
    <w:uiPriority w:val="99"/>
    <w:pPr>
      <w:ind w:left="2200" w:hanging="400"/>
      <w:outlineLvl w:val="8"/>
    </w:pPr>
    <w:rPr>
      <w:rFonts w:ascii="??" w:hAnsi="??"/>
      <w:sz w:val="21"/>
      <w:szCs w:val="21"/>
    </w:rPr>
  </w:style>
  <w:style w:type="character" w:default="1" w:styleId="36">
    <w:name w:val="Default Paragraph Font"/>
    <w:semiHidden/>
    <w:qFormat/>
    <w:uiPriority w:val="99"/>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12">
    <w:name w:val="toc 7"/>
    <w:basedOn w:val="1"/>
    <w:next w:val="1"/>
    <w:qFormat/>
    <w:uiPriority w:val="99"/>
    <w:pPr>
      <w:ind w:left="2550"/>
    </w:pPr>
    <w:rPr>
      <w:rFonts w:ascii="??" w:hAnsi="??"/>
      <w:sz w:val="21"/>
      <w:szCs w:val="21"/>
    </w:rPr>
  </w:style>
  <w:style w:type="paragraph" w:styleId="13">
    <w:name w:val="annotation text"/>
    <w:basedOn w:val="1"/>
    <w:link w:val="50"/>
    <w:qFormat/>
    <w:locked/>
    <w:uiPriority w:val="99"/>
    <w:pPr>
      <w:jc w:val="left"/>
    </w:pPr>
    <w:rPr>
      <w:kern w:val="2"/>
      <w:sz w:val="24"/>
      <w:szCs w:val="24"/>
    </w:rPr>
  </w:style>
  <w:style w:type="paragraph" w:styleId="14">
    <w:name w:val="Body Text"/>
    <w:basedOn w:val="1"/>
    <w:link w:val="51"/>
    <w:qFormat/>
    <w:uiPriority w:val="99"/>
    <w:pPr>
      <w:spacing w:after="120"/>
    </w:pPr>
    <w:rPr>
      <w:rFonts w:ascii="宋体" w:hAnsi="宋体"/>
      <w:szCs w:val="24"/>
    </w:rPr>
  </w:style>
  <w:style w:type="paragraph" w:styleId="15">
    <w:name w:val="Body Text Indent"/>
    <w:basedOn w:val="1"/>
    <w:next w:val="16"/>
    <w:link w:val="52"/>
    <w:semiHidden/>
    <w:qFormat/>
    <w:uiPriority w:val="99"/>
    <w:pPr>
      <w:spacing w:after="120"/>
      <w:ind w:left="420" w:leftChars="200"/>
    </w:pPr>
  </w:style>
  <w:style w:type="paragraph" w:styleId="16">
    <w:name w:val="envelope return"/>
    <w:basedOn w:val="1"/>
    <w:qFormat/>
    <w:uiPriority w:val="99"/>
    <w:pPr>
      <w:snapToGrid w:val="0"/>
    </w:pPr>
    <w:rPr>
      <w:rFonts w:ascii="Arial" w:hAnsi="Arial" w:cs="Arial"/>
      <w:szCs w:val="24"/>
    </w:rPr>
  </w:style>
  <w:style w:type="paragraph" w:styleId="17">
    <w:name w:val="toc 5"/>
    <w:basedOn w:val="1"/>
    <w:next w:val="1"/>
    <w:qFormat/>
    <w:uiPriority w:val="99"/>
    <w:pPr>
      <w:ind w:left="1700"/>
    </w:pPr>
    <w:rPr>
      <w:rFonts w:ascii="??" w:hAnsi="??"/>
      <w:sz w:val="21"/>
      <w:szCs w:val="21"/>
    </w:rPr>
  </w:style>
  <w:style w:type="paragraph" w:styleId="18">
    <w:name w:val="toc 3"/>
    <w:basedOn w:val="1"/>
    <w:next w:val="1"/>
    <w:qFormat/>
    <w:uiPriority w:val="99"/>
    <w:pPr>
      <w:ind w:left="840"/>
    </w:pPr>
  </w:style>
  <w:style w:type="paragraph" w:styleId="19">
    <w:name w:val="toc 8"/>
    <w:basedOn w:val="1"/>
    <w:next w:val="1"/>
    <w:qFormat/>
    <w:uiPriority w:val="99"/>
    <w:pPr>
      <w:ind w:left="2975"/>
    </w:pPr>
    <w:rPr>
      <w:rFonts w:ascii="??" w:hAnsi="??"/>
      <w:sz w:val="21"/>
      <w:szCs w:val="21"/>
    </w:rPr>
  </w:style>
  <w:style w:type="paragraph" w:styleId="20">
    <w:name w:val="Date"/>
    <w:basedOn w:val="1"/>
    <w:next w:val="1"/>
    <w:link w:val="53"/>
    <w:qFormat/>
    <w:uiPriority w:val="99"/>
    <w:rPr>
      <w:rFonts w:ascii="??_GB2312" w:hAnsi="??_GB2312"/>
      <w:sz w:val="30"/>
      <w:szCs w:val="30"/>
    </w:rPr>
  </w:style>
  <w:style w:type="paragraph" w:styleId="21">
    <w:name w:val="footer"/>
    <w:basedOn w:val="1"/>
    <w:link w:val="54"/>
    <w:qFormat/>
    <w:uiPriority w:val="99"/>
    <w:pPr>
      <w:tabs>
        <w:tab w:val="center" w:pos="4153"/>
        <w:tab w:val="right" w:pos="8306"/>
      </w:tabs>
    </w:pPr>
    <w:rPr>
      <w:sz w:val="18"/>
      <w:szCs w:val="18"/>
    </w:rPr>
  </w:style>
  <w:style w:type="paragraph" w:styleId="22">
    <w:name w:val="header"/>
    <w:basedOn w:val="1"/>
    <w:link w:val="55"/>
    <w:qFormat/>
    <w:uiPriority w:val="99"/>
    <w:pPr>
      <w:tabs>
        <w:tab w:val="center" w:pos="4153"/>
        <w:tab w:val="right" w:pos="8306"/>
      </w:tabs>
      <w:jc w:val="center"/>
    </w:pPr>
    <w:rPr>
      <w:sz w:val="18"/>
      <w:szCs w:val="18"/>
    </w:rPr>
  </w:style>
  <w:style w:type="paragraph" w:styleId="23">
    <w:name w:val="toc 1"/>
    <w:basedOn w:val="1"/>
    <w:next w:val="1"/>
    <w:qFormat/>
    <w:uiPriority w:val="99"/>
    <w:rPr>
      <w:rFonts w:ascii="??" w:hAnsi="??"/>
      <w:sz w:val="21"/>
      <w:szCs w:val="21"/>
    </w:rPr>
  </w:style>
  <w:style w:type="paragraph" w:styleId="24">
    <w:name w:val="toc 4"/>
    <w:basedOn w:val="1"/>
    <w:next w:val="1"/>
    <w:qFormat/>
    <w:uiPriority w:val="99"/>
    <w:pPr>
      <w:ind w:left="1275"/>
    </w:pPr>
    <w:rPr>
      <w:rFonts w:ascii="??" w:hAnsi="??"/>
      <w:sz w:val="21"/>
      <w:szCs w:val="21"/>
    </w:rPr>
  </w:style>
  <w:style w:type="paragraph" w:styleId="25">
    <w:name w:val="Subtitle"/>
    <w:basedOn w:val="1"/>
    <w:next w:val="1"/>
    <w:link w:val="56"/>
    <w:qFormat/>
    <w:uiPriority w:val="99"/>
    <w:pPr>
      <w:jc w:val="center"/>
    </w:pPr>
    <w:rPr>
      <w:rFonts w:ascii="Cambria" w:hAnsi="Cambria"/>
      <w:b/>
    </w:rPr>
  </w:style>
  <w:style w:type="paragraph" w:styleId="26">
    <w:name w:val="toc 6"/>
    <w:basedOn w:val="1"/>
    <w:next w:val="1"/>
    <w:qFormat/>
    <w:uiPriority w:val="99"/>
    <w:pPr>
      <w:ind w:left="2125"/>
    </w:pPr>
    <w:rPr>
      <w:rFonts w:ascii="??" w:hAnsi="??"/>
      <w:sz w:val="21"/>
      <w:szCs w:val="21"/>
    </w:rPr>
  </w:style>
  <w:style w:type="paragraph" w:styleId="27">
    <w:name w:val="toc 2"/>
    <w:basedOn w:val="1"/>
    <w:next w:val="1"/>
    <w:qFormat/>
    <w:uiPriority w:val="99"/>
    <w:pPr>
      <w:ind w:left="420"/>
      <w:jc w:val="left"/>
    </w:pPr>
    <w:rPr>
      <w:rFonts w:ascii="??" w:hAnsi="??"/>
      <w:b/>
      <w:sz w:val="24"/>
      <w:szCs w:val="24"/>
    </w:rPr>
  </w:style>
  <w:style w:type="paragraph" w:styleId="28">
    <w:name w:val="toc 9"/>
    <w:basedOn w:val="1"/>
    <w:next w:val="1"/>
    <w:qFormat/>
    <w:uiPriority w:val="99"/>
    <w:pPr>
      <w:ind w:left="3400"/>
    </w:pPr>
    <w:rPr>
      <w:rFonts w:ascii="??" w:hAnsi="??"/>
      <w:sz w:val="21"/>
      <w:szCs w:val="21"/>
    </w:rPr>
  </w:style>
  <w:style w:type="paragraph" w:styleId="29">
    <w:name w:val="Normal (Web)"/>
    <w:basedOn w:val="1"/>
    <w:qFormat/>
    <w:uiPriority w:val="99"/>
    <w:rPr>
      <w:rFonts w:ascii="??" w:hAnsi="??"/>
      <w:sz w:val="24"/>
      <w:szCs w:val="24"/>
    </w:rPr>
  </w:style>
  <w:style w:type="paragraph" w:styleId="30">
    <w:name w:val="index 2"/>
    <w:basedOn w:val="1"/>
    <w:next w:val="1"/>
    <w:qFormat/>
    <w:uiPriority w:val="99"/>
    <w:pPr>
      <w:ind w:left="200"/>
    </w:pPr>
  </w:style>
  <w:style w:type="paragraph" w:styleId="31">
    <w:name w:val="Title"/>
    <w:basedOn w:val="1"/>
    <w:link w:val="57"/>
    <w:qFormat/>
    <w:uiPriority w:val="99"/>
    <w:pPr>
      <w:jc w:val="center"/>
    </w:pPr>
    <w:rPr>
      <w:rFonts w:ascii="??" w:hAnsi="??"/>
      <w:b/>
      <w:sz w:val="32"/>
      <w:szCs w:val="32"/>
    </w:rPr>
  </w:style>
  <w:style w:type="paragraph" w:styleId="32">
    <w:name w:val="Body Text First Indent"/>
    <w:basedOn w:val="14"/>
    <w:link w:val="58"/>
    <w:qFormat/>
    <w:uiPriority w:val="99"/>
    <w:pPr>
      <w:ind w:firstLine="420" w:firstLineChars="100"/>
    </w:pPr>
    <w:rPr>
      <w:rFonts w:ascii="Calibri" w:hAnsi="Calibri"/>
      <w:szCs w:val="20"/>
    </w:rPr>
  </w:style>
  <w:style w:type="paragraph" w:styleId="33">
    <w:name w:val="Body Text First Indent 2"/>
    <w:basedOn w:val="15"/>
    <w:link w:val="59"/>
    <w:semiHidden/>
    <w:qFormat/>
    <w:uiPriority w:val="99"/>
    <w:pPr>
      <w:ind w:firstLine="420" w:firstLineChars="200"/>
    </w:pPr>
  </w:style>
  <w:style w:type="table" w:styleId="35">
    <w:name w:val="Table Grid"/>
    <w:basedOn w:val="34"/>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99"/>
    <w:rPr>
      <w:rFonts w:cs="Times New Roman"/>
      <w:b/>
      <w:w w:val="100"/>
      <w:sz w:val="21"/>
      <w:shd w:val="clear" w:color="auto" w:fill="auto"/>
    </w:rPr>
  </w:style>
  <w:style w:type="character" w:styleId="38">
    <w:name w:val="FollowedHyperlink"/>
    <w:basedOn w:val="36"/>
    <w:qFormat/>
    <w:uiPriority w:val="99"/>
    <w:rPr>
      <w:rFonts w:cs="Times New Roman"/>
      <w:color w:val="000000"/>
      <w:sz w:val="21"/>
      <w:szCs w:val="21"/>
      <w:u w:val="none"/>
    </w:rPr>
  </w:style>
  <w:style w:type="character" w:styleId="39">
    <w:name w:val="Emphasis"/>
    <w:basedOn w:val="36"/>
    <w:qFormat/>
    <w:uiPriority w:val="99"/>
    <w:rPr>
      <w:rFonts w:cs="Times New Roman"/>
      <w:i/>
      <w:w w:val="100"/>
      <w:sz w:val="21"/>
      <w:shd w:val="clear" w:color="auto" w:fill="auto"/>
    </w:rPr>
  </w:style>
  <w:style w:type="character" w:styleId="40">
    <w:name w:val="Hyperlink"/>
    <w:basedOn w:val="36"/>
    <w:qFormat/>
    <w:uiPriority w:val="99"/>
    <w:rPr>
      <w:rFonts w:ascii="??" w:hAnsi="??" w:cs="Times New Roman"/>
      <w:color w:val="0000FF"/>
      <w:w w:val="100"/>
      <w:sz w:val="20"/>
      <w:szCs w:val="20"/>
      <w:u w:val="single"/>
      <w:shd w:val="clear" w:color="auto" w:fill="auto"/>
    </w:rPr>
  </w:style>
  <w:style w:type="character" w:customStyle="1" w:styleId="41">
    <w:name w:val="Heading 1 Char"/>
    <w:basedOn w:val="36"/>
    <w:link w:val="3"/>
    <w:qFormat/>
    <w:locked/>
    <w:uiPriority w:val="99"/>
    <w:rPr>
      <w:rFonts w:ascii="Times New Roman" w:hAnsi="Times New Roman" w:cs="Times New Roman"/>
      <w:b/>
      <w:bCs/>
      <w:kern w:val="44"/>
      <w:sz w:val="44"/>
      <w:szCs w:val="44"/>
    </w:rPr>
  </w:style>
  <w:style w:type="character" w:customStyle="1" w:styleId="42">
    <w:name w:val="Heading 2 Char"/>
    <w:basedOn w:val="36"/>
    <w:link w:val="4"/>
    <w:semiHidden/>
    <w:qFormat/>
    <w:locked/>
    <w:uiPriority w:val="99"/>
    <w:rPr>
      <w:rFonts w:ascii="Cambria" w:hAnsi="Cambria" w:cs="Times New Roman"/>
      <w:b/>
      <w:w w:val="100"/>
      <w:sz w:val="32"/>
      <w:szCs w:val="32"/>
      <w:shd w:val="clear" w:color="auto" w:fill="auto"/>
    </w:rPr>
  </w:style>
  <w:style w:type="character" w:customStyle="1" w:styleId="43">
    <w:name w:val="Heading 3 Char"/>
    <w:basedOn w:val="36"/>
    <w:link w:val="5"/>
    <w:semiHidden/>
    <w:qFormat/>
    <w:locked/>
    <w:uiPriority w:val="99"/>
    <w:rPr>
      <w:rFonts w:ascii="??" w:hAnsi="??" w:cs="Times New Roman"/>
      <w:b/>
      <w:w w:val="100"/>
      <w:sz w:val="32"/>
      <w:szCs w:val="32"/>
      <w:shd w:val="clear" w:color="auto" w:fill="auto"/>
    </w:rPr>
  </w:style>
  <w:style w:type="character" w:customStyle="1" w:styleId="44">
    <w:name w:val="Heading 4 Char"/>
    <w:basedOn w:val="36"/>
    <w:link w:val="6"/>
    <w:semiHidden/>
    <w:qFormat/>
    <w:locked/>
    <w:uiPriority w:val="99"/>
    <w:rPr>
      <w:rFonts w:ascii="Cambria" w:hAnsi="Cambria" w:eastAsia="宋体" w:cs="Times New Roman"/>
      <w:b/>
      <w:bCs/>
      <w:kern w:val="0"/>
      <w:sz w:val="28"/>
      <w:szCs w:val="28"/>
    </w:rPr>
  </w:style>
  <w:style w:type="character" w:customStyle="1" w:styleId="45">
    <w:name w:val="Heading 5 Char"/>
    <w:basedOn w:val="36"/>
    <w:link w:val="7"/>
    <w:semiHidden/>
    <w:qFormat/>
    <w:locked/>
    <w:uiPriority w:val="99"/>
    <w:rPr>
      <w:rFonts w:ascii="Times New Roman" w:hAnsi="Times New Roman" w:cs="Times New Roman"/>
      <w:b/>
      <w:bCs/>
      <w:kern w:val="0"/>
      <w:sz w:val="28"/>
      <w:szCs w:val="28"/>
    </w:rPr>
  </w:style>
  <w:style w:type="character" w:customStyle="1" w:styleId="46">
    <w:name w:val="Heading 6 Char"/>
    <w:basedOn w:val="36"/>
    <w:link w:val="8"/>
    <w:qFormat/>
    <w:locked/>
    <w:uiPriority w:val="99"/>
    <w:rPr>
      <w:rFonts w:ascii="Cambria" w:hAnsi="Cambria" w:eastAsia="宋体" w:cs="Times New Roman"/>
      <w:b/>
      <w:bCs/>
      <w:kern w:val="0"/>
      <w:sz w:val="24"/>
      <w:szCs w:val="24"/>
    </w:rPr>
  </w:style>
  <w:style w:type="character" w:customStyle="1" w:styleId="47">
    <w:name w:val="Heading 7 Char"/>
    <w:basedOn w:val="36"/>
    <w:link w:val="9"/>
    <w:semiHidden/>
    <w:qFormat/>
    <w:locked/>
    <w:uiPriority w:val="99"/>
    <w:rPr>
      <w:rFonts w:ascii="Times New Roman" w:hAnsi="Times New Roman" w:cs="Times New Roman"/>
      <w:b/>
      <w:bCs/>
      <w:kern w:val="0"/>
      <w:sz w:val="24"/>
      <w:szCs w:val="24"/>
    </w:rPr>
  </w:style>
  <w:style w:type="character" w:customStyle="1" w:styleId="48">
    <w:name w:val="Heading 8 Char"/>
    <w:basedOn w:val="36"/>
    <w:link w:val="10"/>
    <w:semiHidden/>
    <w:qFormat/>
    <w:locked/>
    <w:uiPriority w:val="99"/>
    <w:rPr>
      <w:rFonts w:ascii="Cambria" w:hAnsi="Cambria" w:eastAsia="宋体" w:cs="Times New Roman"/>
      <w:kern w:val="0"/>
      <w:sz w:val="24"/>
      <w:szCs w:val="24"/>
    </w:rPr>
  </w:style>
  <w:style w:type="character" w:customStyle="1" w:styleId="49">
    <w:name w:val="Heading 9 Char"/>
    <w:basedOn w:val="36"/>
    <w:link w:val="11"/>
    <w:semiHidden/>
    <w:qFormat/>
    <w:locked/>
    <w:uiPriority w:val="99"/>
    <w:rPr>
      <w:rFonts w:ascii="Cambria" w:hAnsi="Cambria" w:eastAsia="宋体" w:cs="Times New Roman"/>
      <w:kern w:val="0"/>
      <w:sz w:val="21"/>
      <w:szCs w:val="21"/>
    </w:rPr>
  </w:style>
  <w:style w:type="character" w:customStyle="1" w:styleId="50">
    <w:name w:val="Comment Text Char"/>
    <w:basedOn w:val="36"/>
    <w:link w:val="13"/>
    <w:semiHidden/>
    <w:qFormat/>
    <w:locked/>
    <w:uiPriority w:val="99"/>
    <w:rPr>
      <w:rFonts w:cs="Times New Roman"/>
      <w:kern w:val="0"/>
      <w:sz w:val="20"/>
      <w:szCs w:val="20"/>
    </w:rPr>
  </w:style>
  <w:style w:type="character" w:customStyle="1" w:styleId="51">
    <w:name w:val="Body Text Char"/>
    <w:basedOn w:val="36"/>
    <w:link w:val="14"/>
    <w:semiHidden/>
    <w:qFormat/>
    <w:locked/>
    <w:uiPriority w:val="99"/>
    <w:rPr>
      <w:rFonts w:cs="Times New Roman"/>
      <w:kern w:val="0"/>
      <w:sz w:val="20"/>
      <w:szCs w:val="20"/>
    </w:rPr>
  </w:style>
  <w:style w:type="character" w:customStyle="1" w:styleId="52">
    <w:name w:val="Body Text Indent Char"/>
    <w:basedOn w:val="36"/>
    <w:link w:val="15"/>
    <w:semiHidden/>
    <w:qFormat/>
    <w:locked/>
    <w:uiPriority w:val="99"/>
    <w:rPr>
      <w:rFonts w:ascii="Times New Roman" w:hAnsi="Times New Roman" w:eastAsia="宋体" w:cs="Times New Roman"/>
    </w:rPr>
  </w:style>
  <w:style w:type="character" w:customStyle="1" w:styleId="53">
    <w:name w:val="Date Char"/>
    <w:basedOn w:val="36"/>
    <w:link w:val="20"/>
    <w:semiHidden/>
    <w:qFormat/>
    <w:locked/>
    <w:uiPriority w:val="99"/>
    <w:rPr>
      <w:rFonts w:ascii="??" w:hAnsi="??" w:cs="Times New Roman"/>
      <w:w w:val="100"/>
      <w:sz w:val="20"/>
      <w:szCs w:val="20"/>
      <w:shd w:val="clear" w:color="auto" w:fill="auto"/>
    </w:rPr>
  </w:style>
  <w:style w:type="character" w:customStyle="1" w:styleId="54">
    <w:name w:val="Footer Char"/>
    <w:basedOn w:val="36"/>
    <w:link w:val="21"/>
    <w:qFormat/>
    <w:locked/>
    <w:uiPriority w:val="99"/>
    <w:rPr>
      <w:rFonts w:ascii="??" w:hAnsi="??" w:cs="Times New Roman"/>
      <w:w w:val="100"/>
      <w:sz w:val="18"/>
      <w:szCs w:val="18"/>
      <w:shd w:val="clear" w:color="auto" w:fill="auto"/>
    </w:rPr>
  </w:style>
  <w:style w:type="character" w:customStyle="1" w:styleId="55">
    <w:name w:val="Header Char"/>
    <w:basedOn w:val="36"/>
    <w:link w:val="22"/>
    <w:semiHidden/>
    <w:qFormat/>
    <w:locked/>
    <w:uiPriority w:val="99"/>
    <w:rPr>
      <w:rFonts w:ascii="??" w:hAnsi="??" w:cs="Times New Roman"/>
      <w:w w:val="100"/>
      <w:sz w:val="18"/>
      <w:szCs w:val="18"/>
      <w:shd w:val="clear" w:color="auto" w:fill="auto"/>
    </w:rPr>
  </w:style>
  <w:style w:type="character" w:customStyle="1" w:styleId="56">
    <w:name w:val="Subtitle Char"/>
    <w:basedOn w:val="36"/>
    <w:link w:val="25"/>
    <w:qFormat/>
    <w:locked/>
    <w:uiPriority w:val="99"/>
    <w:rPr>
      <w:rFonts w:ascii="Cambria" w:hAnsi="Cambria" w:cs="Times New Roman"/>
      <w:b/>
      <w:w w:val="100"/>
      <w:sz w:val="32"/>
      <w:szCs w:val="32"/>
      <w:shd w:val="clear" w:color="auto" w:fill="auto"/>
    </w:rPr>
  </w:style>
  <w:style w:type="character" w:customStyle="1" w:styleId="57">
    <w:name w:val="Title Char"/>
    <w:basedOn w:val="36"/>
    <w:link w:val="31"/>
    <w:qFormat/>
    <w:locked/>
    <w:uiPriority w:val="99"/>
    <w:rPr>
      <w:rFonts w:ascii="Cambria" w:hAnsi="Cambria" w:cs="Times New Roman"/>
      <w:b/>
      <w:bCs/>
      <w:kern w:val="0"/>
      <w:sz w:val="32"/>
      <w:szCs w:val="32"/>
    </w:rPr>
  </w:style>
  <w:style w:type="character" w:customStyle="1" w:styleId="58">
    <w:name w:val="Body Text First Indent Char"/>
    <w:basedOn w:val="51"/>
    <w:link w:val="32"/>
    <w:semiHidden/>
    <w:qFormat/>
    <w:locked/>
    <w:uiPriority w:val="99"/>
  </w:style>
  <w:style w:type="character" w:customStyle="1" w:styleId="59">
    <w:name w:val="Body Text First Indent 2 Char"/>
    <w:basedOn w:val="52"/>
    <w:link w:val="33"/>
    <w:semiHidden/>
    <w:qFormat/>
    <w:locked/>
    <w:uiPriority w:val="99"/>
  </w:style>
  <w:style w:type="paragraph" w:customStyle="1" w:styleId="60">
    <w:name w:val="段"/>
    <w:next w:val="1"/>
    <w:uiPriority w:val="99"/>
    <w:pPr>
      <w:autoSpaceDE w:val="0"/>
      <w:autoSpaceDN w:val="0"/>
      <w:ind w:firstLine="200" w:firstLineChars="200"/>
      <w:jc w:val="both"/>
    </w:pPr>
    <w:rPr>
      <w:rFonts w:ascii="宋体" w:hAnsi="Times New Roman" w:eastAsia="Times New Roman" w:cs="Times New Roman"/>
      <w:kern w:val="0"/>
      <w:sz w:val="21"/>
      <w:szCs w:val="20"/>
      <w:lang w:val="en-US" w:eastAsia="zh-CN" w:bidi="ar-SA"/>
    </w:rPr>
  </w:style>
  <w:style w:type="paragraph" w:customStyle="1" w:styleId="61">
    <w:name w:val="无间隔1"/>
    <w:qFormat/>
    <w:uiPriority w:val="99"/>
    <w:pPr>
      <w:jc w:val="both"/>
    </w:pPr>
    <w:rPr>
      <w:rFonts w:ascii="??" w:hAnsi="??" w:eastAsia="宋体" w:cs="Times New Roman"/>
      <w:kern w:val="0"/>
      <w:sz w:val="21"/>
      <w:szCs w:val="21"/>
      <w:lang w:val="en-US" w:eastAsia="zh-CN" w:bidi="ar-SA"/>
    </w:rPr>
  </w:style>
  <w:style w:type="paragraph" w:customStyle="1" w:styleId="62">
    <w:name w:val="引用1"/>
    <w:basedOn w:val="1"/>
    <w:link w:val="74"/>
    <w:uiPriority w:val="99"/>
    <w:pPr>
      <w:ind w:left="864" w:right="864"/>
      <w:jc w:val="center"/>
    </w:pPr>
    <w:rPr>
      <w:rFonts w:ascii="??" w:hAnsi="??"/>
      <w:i/>
      <w:color w:val="404040"/>
      <w:sz w:val="21"/>
      <w:szCs w:val="21"/>
    </w:rPr>
  </w:style>
  <w:style w:type="paragraph" w:customStyle="1" w:styleId="63">
    <w:name w:val="明显引用1"/>
    <w:basedOn w:val="1"/>
    <w:link w:val="75"/>
    <w:uiPriority w:val="99"/>
    <w:pPr>
      <w:ind w:left="950" w:right="950"/>
      <w:jc w:val="center"/>
    </w:pPr>
    <w:rPr>
      <w:rFonts w:ascii="??" w:hAnsi="??"/>
      <w:i/>
      <w:color w:val="5B9BD5"/>
      <w:sz w:val="21"/>
      <w:szCs w:val="21"/>
    </w:rPr>
  </w:style>
  <w:style w:type="paragraph" w:customStyle="1" w:styleId="64">
    <w:name w:val="列出段落1"/>
    <w:basedOn w:val="1"/>
    <w:qFormat/>
    <w:uiPriority w:val="99"/>
    <w:pPr>
      <w:ind w:left="850"/>
    </w:pPr>
    <w:rPr>
      <w:rFonts w:ascii="??" w:hAnsi="??"/>
      <w:sz w:val="21"/>
      <w:szCs w:val="21"/>
    </w:rPr>
  </w:style>
  <w:style w:type="paragraph" w:customStyle="1" w:styleId="65">
    <w:name w:val="TOC 标题1"/>
    <w:basedOn w:val="3"/>
    <w:qFormat/>
    <w:uiPriority w:val="99"/>
    <w:pPr>
      <w:jc w:val="left"/>
      <w:outlineLvl w:val="9"/>
    </w:pPr>
    <w:rPr>
      <w:color w:val="2E74B5"/>
      <w:sz w:val="32"/>
      <w:szCs w:val="32"/>
    </w:rPr>
  </w:style>
  <w:style w:type="paragraph" w:customStyle="1" w:styleId="66">
    <w:name w:val="H1"/>
    <w:basedOn w:val="4"/>
    <w:next w:val="1"/>
    <w:qFormat/>
    <w:uiPriority w:val="99"/>
    <w:pPr>
      <w:jc w:val="center"/>
    </w:pPr>
    <w:rPr>
      <w:rFonts w:ascii="??" w:hAnsi="??"/>
      <w:color w:val="000000"/>
      <w:sz w:val="32"/>
      <w:szCs w:val="32"/>
    </w:rPr>
  </w:style>
  <w:style w:type="paragraph" w:customStyle="1" w:styleId="67">
    <w:name w:val="H2"/>
    <w:basedOn w:val="5"/>
    <w:next w:val="1"/>
    <w:uiPriority w:val="99"/>
    <w:pPr>
      <w:jc w:val="center"/>
    </w:pPr>
    <w:rPr>
      <w:rFonts w:ascii="??" w:hAnsi="??"/>
      <w:color w:val="000000"/>
      <w:sz w:val="21"/>
      <w:szCs w:val="21"/>
    </w:rPr>
  </w:style>
  <w:style w:type="paragraph" w:customStyle="1" w:styleId="68">
    <w:name w:val="p0"/>
    <w:basedOn w:val="1"/>
    <w:qFormat/>
    <w:uiPriority w:val="99"/>
  </w:style>
  <w:style w:type="paragraph" w:customStyle="1" w:styleId="69">
    <w:name w:val="GW-正文"/>
    <w:basedOn w:val="1"/>
    <w:link w:val="84"/>
    <w:uiPriority w:val="99"/>
    <w:pPr>
      <w:ind w:firstLine="200"/>
    </w:pPr>
  </w:style>
  <w:style w:type="paragraph" w:customStyle="1" w:styleId="70">
    <w:name w:val="D&amp;L"/>
    <w:basedOn w:val="22"/>
    <w:qFormat/>
    <w:uiPriority w:val="99"/>
    <w:pPr>
      <w:textAlignment w:val="baseline"/>
    </w:pPr>
    <w:rPr>
      <w:sz w:val="24"/>
      <w:szCs w:val="24"/>
    </w:rPr>
  </w:style>
  <w:style w:type="paragraph" w:customStyle="1" w:styleId="71">
    <w:name w:val="_Style 39"/>
    <w:basedOn w:val="1"/>
    <w:qFormat/>
    <w:uiPriority w:val="99"/>
    <w:pPr>
      <w:ind w:firstLine="420" w:firstLineChars="200"/>
    </w:pPr>
    <w:rPr>
      <w:szCs w:val="24"/>
    </w:rPr>
  </w:style>
  <w:style w:type="character" w:customStyle="1" w:styleId="72">
    <w:name w:val="不明显强调1"/>
    <w:basedOn w:val="36"/>
    <w:qFormat/>
    <w:uiPriority w:val="99"/>
    <w:rPr>
      <w:rFonts w:cs="Times New Roman"/>
      <w:i/>
      <w:color w:val="404040"/>
      <w:w w:val="100"/>
      <w:sz w:val="21"/>
      <w:shd w:val="clear" w:color="auto" w:fill="auto"/>
    </w:rPr>
  </w:style>
  <w:style w:type="character" w:customStyle="1" w:styleId="73">
    <w:name w:val="明显强调1"/>
    <w:basedOn w:val="36"/>
    <w:uiPriority w:val="99"/>
    <w:rPr>
      <w:rFonts w:cs="Times New Roman"/>
      <w:i/>
      <w:color w:val="5B9BD5"/>
      <w:w w:val="100"/>
      <w:sz w:val="21"/>
      <w:shd w:val="clear" w:color="auto" w:fill="auto"/>
    </w:rPr>
  </w:style>
  <w:style w:type="character" w:customStyle="1" w:styleId="74">
    <w:name w:val="引用 Char"/>
    <w:basedOn w:val="36"/>
    <w:link w:val="62"/>
    <w:qFormat/>
    <w:locked/>
    <w:uiPriority w:val="99"/>
    <w:rPr>
      <w:rFonts w:ascii="Times New Roman" w:hAnsi="Times New Roman" w:cs="Times New Roman"/>
      <w:i/>
      <w:iCs/>
      <w:color w:val="000000"/>
      <w:kern w:val="0"/>
      <w:sz w:val="20"/>
      <w:szCs w:val="20"/>
    </w:rPr>
  </w:style>
  <w:style w:type="character" w:customStyle="1" w:styleId="75">
    <w:name w:val="明显引用 Char"/>
    <w:basedOn w:val="36"/>
    <w:link w:val="63"/>
    <w:locked/>
    <w:uiPriority w:val="99"/>
    <w:rPr>
      <w:rFonts w:ascii="Times New Roman" w:hAnsi="Times New Roman" w:cs="Times New Roman"/>
      <w:b/>
      <w:bCs/>
      <w:i/>
      <w:iCs/>
      <w:color w:val="4F81BD"/>
      <w:kern w:val="0"/>
      <w:sz w:val="20"/>
      <w:szCs w:val="20"/>
    </w:rPr>
  </w:style>
  <w:style w:type="character" w:customStyle="1" w:styleId="76">
    <w:name w:val="不明显参考1"/>
    <w:basedOn w:val="36"/>
    <w:uiPriority w:val="99"/>
    <w:rPr>
      <w:rFonts w:cs="Times New Roman"/>
      <w:smallCaps/>
      <w:color w:val="5A5A5A"/>
      <w:w w:val="100"/>
      <w:sz w:val="21"/>
      <w:shd w:val="clear" w:color="auto" w:fill="auto"/>
    </w:rPr>
  </w:style>
  <w:style w:type="character" w:customStyle="1" w:styleId="77">
    <w:name w:val="明显参考1"/>
    <w:basedOn w:val="36"/>
    <w:qFormat/>
    <w:uiPriority w:val="99"/>
    <w:rPr>
      <w:rFonts w:cs="Times New Roman"/>
      <w:b/>
      <w:smallCaps/>
      <w:color w:val="5B9BD5"/>
      <w:w w:val="100"/>
      <w:sz w:val="21"/>
      <w:shd w:val="clear" w:color="auto" w:fill="auto"/>
    </w:rPr>
  </w:style>
  <w:style w:type="character" w:customStyle="1" w:styleId="78">
    <w:name w:val="书籍标题1"/>
    <w:basedOn w:val="36"/>
    <w:qFormat/>
    <w:uiPriority w:val="99"/>
    <w:rPr>
      <w:rFonts w:cs="Times New Roman"/>
      <w:b/>
      <w:i/>
      <w:w w:val="100"/>
      <w:sz w:val="21"/>
      <w:shd w:val="clear" w:color="auto" w:fill="auto"/>
    </w:rPr>
  </w:style>
  <w:style w:type="character" w:customStyle="1" w:styleId="79">
    <w:name w:val="fontstyle01"/>
    <w:qFormat/>
    <w:uiPriority w:val="99"/>
    <w:rPr>
      <w:rFonts w:ascii="??" w:hAnsi="??"/>
      <w:color w:val="000000"/>
      <w:w w:val="100"/>
      <w:sz w:val="24"/>
      <w:shd w:val="clear" w:color="auto" w:fill="auto"/>
    </w:rPr>
  </w:style>
  <w:style w:type="character" w:customStyle="1" w:styleId="80">
    <w:name w:val="artintro"/>
    <w:basedOn w:val="36"/>
    <w:uiPriority w:val="99"/>
    <w:rPr>
      <w:rFonts w:cs="Times New Roman"/>
      <w:color w:val="666666"/>
      <w:sz w:val="18"/>
      <w:szCs w:val="18"/>
    </w:rPr>
  </w:style>
  <w:style w:type="character" w:customStyle="1" w:styleId="81">
    <w:name w:val="art_title"/>
    <w:basedOn w:val="36"/>
    <w:qFormat/>
    <w:uiPriority w:val="99"/>
    <w:rPr>
      <w:rFonts w:cs="Times New Roman"/>
    </w:rPr>
  </w:style>
  <w:style w:type="character" w:customStyle="1" w:styleId="82">
    <w:name w:val="arturl"/>
    <w:basedOn w:val="36"/>
    <w:uiPriority w:val="99"/>
    <w:rPr>
      <w:rFonts w:cs="Times New Roman"/>
    </w:rPr>
  </w:style>
  <w:style w:type="character" w:customStyle="1" w:styleId="83">
    <w:name w:val="c9"/>
    <w:basedOn w:val="36"/>
    <w:uiPriority w:val="99"/>
    <w:rPr>
      <w:rFonts w:cs="Times New Roman"/>
      <w:color w:val="999999"/>
      <w:sz w:val="21"/>
      <w:szCs w:val="21"/>
    </w:rPr>
  </w:style>
  <w:style w:type="character" w:customStyle="1" w:styleId="84">
    <w:name w:val="GW-正文 Char"/>
    <w:link w:val="69"/>
    <w:qFormat/>
    <w:locked/>
    <w:uiPriority w:val="99"/>
    <w:rPr>
      <w:rFonts w:ascii="Times New Roman" w:hAnsi="Times New Roman" w:eastAsia="宋体"/>
    </w:rPr>
  </w:style>
  <w:style w:type="character" w:customStyle="1" w:styleId="85">
    <w:name w:val="章标题 Char"/>
    <w:link w:val="86"/>
    <w:qFormat/>
    <w:locked/>
    <w:uiPriority w:val="99"/>
    <w:rPr>
      <w:rFonts w:ascii="黑体" w:hAnsi="宋体" w:eastAsia="黑体"/>
      <w:kern w:val="2"/>
      <w:sz w:val="28"/>
    </w:rPr>
  </w:style>
  <w:style w:type="paragraph" w:customStyle="1" w:styleId="86">
    <w:name w:val="章标题"/>
    <w:basedOn w:val="3"/>
    <w:link w:val="85"/>
    <w:qFormat/>
    <w:uiPriority w:val="99"/>
    <w:pPr>
      <w:widowControl w:val="0"/>
      <w:tabs>
        <w:tab w:val="left" w:pos="1830"/>
      </w:tabs>
      <w:spacing w:line="460" w:lineRule="exact"/>
      <w:jc w:val="center"/>
    </w:pPr>
    <w:rPr>
      <w:rFonts w:ascii="黑体" w:hAnsi="宋体" w:eastAsia="黑体"/>
      <w:kern w:val="2"/>
      <w:szCs w:val="20"/>
    </w:rPr>
  </w:style>
  <w:style w:type="character" w:customStyle="1" w:styleId="87">
    <w:name w:val="节标题 Char"/>
    <w:link w:val="88"/>
    <w:locked/>
    <w:uiPriority w:val="99"/>
    <w:rPr>
      <w:rFonts w:ascii="宋体" w:hAnsi="宋体" w:eastAsia="仿宋_GB2312"/>
      <w:b/>
      <w:kern w:val="2"/>
      <w:sz w:val="21"/>
    </w:rPr>
  </w:style>
  <w:style w:type="paragraph" w:customStyle="1" w:styleId="88">
    <w:name w:val="节标题"/>
    <w:basedOn w:val="3"/>
    <w:link w:val="87"/>
    <w:qFormat/>
    <w:uiPriority w:val="99"/>
    <w:pPr>
      <w:widowControl w:val="0"/>
      <w:tabs>
        <w:tab w:val="left" w:pos="1830"/>
      </w:tabs>
      <w:spacing w:line="460" w:lineRule="exact"/>
    </w:pPr>
    <w:rPr>
      <w:rFonts w:ascii="宋体" w:hAnsi="宋体" w:eastAsia="仿宋_GB2312"/>
      <w:b/>
      <w:kern w:val="2"/>
      <w:sz w:val="21"/>
      <w:szCs w:val="20"/>
    </w:rPr>
  </w:style>
  <w:style w:type="paragraph" w:customStyle="1" w:styleId="89">
    <w:name w:val="正文_0_0"/>
    <w:uiPriority w:val="99"/>
    <w:pPr>
      <w:widowControl w:val="0"/>
      <w:jc w:val="both"/>
    </w:pPr>
    <w:rPr>
      <w:rFonts w:ascii="Calibri" w:hAnsi="Calibri" w:eastAsia="宋体" w:cs="Times New Roman"/>
      <w:kern w:val="2"/>
      <w:sz w:val="21"/>
      <w:szCs w:val="20"/>
      <w:lang w:val="en-US" w:eastAsia="zh-CN" w:bidi="ar-SA"/>
    </w:rPr>
  </w:style>
  <w:style w:type="paragraph" w:customStyle="1" w:styleId="90">
    <w:name w:val="正文1"/>
    <w:uiPriority w:val="99"/>
    <w:rPr>
      <w:rFonts w:ascii="Calibri" w:hAnsi="Calibri" w:eastAsia="宋体" w:cs="Times New Roman"/>
      <w:kern w:val="0"/>
      <w:sz w:val="24"/>
      <w:szCs w:val="24"/>
      <w:lang w:val="en-US" w:eastAsia="zh-CN" w:bidi="ar-SA"/>
    </w:rPr>
  </w:style>
  <w:style w:type="character" w:customStyle="1" w:styleId="91">
    <w:name w:val="fo Char"/>
    <w:basedOn w:val="36"/>
    <w:uiPriority w:val="99"/>
    <w:rPr>
      <w:rFonts w:ascii="宋体" w:hAnsi="宋体" w:eastAsia="宋体" w:cs="宋体"/>
      <w:kern w:val="2"/>
      <w:sz w:val="18"/>
      <w:lang w:val="en-US" w:eastAsia="zh-CN"/>
    </w:rPr>
  </w:style>
  <w:style w:type="paragraph" w:customStyle="1" w:styleId="92">
    <w:name w:val="正文2"/>
    <w:uiPriority w:val="99"/>
    <w:rPr>
      <w:rFonts w:ascii="Calibri" w:hAnsi="Calibri" w:eastAsia="宋体" w:cs="Times New Roman"/>
      <w:kern w:val="0"/>
      <w:sz w:val="24"/>
      <w:szCs w:val="24"/>
      <w:lang w:val="en-US" w:eastAsia="zh-CN" w:bidi="ar-SA"/>
    </w:rPr>
  </w:style>
  <w:style w:type="paragraph" w:styleId="9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31</Pages>
  <Words>2427</Words>
  <Characters>13838</Characters>
  <Lines>0</Lines>
  <Paragraphs>0</Paragraphs>
  <TotalTime>130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2020-05-07T06:25:00Z</dcterms:created>
  <dc:creator>可有可无的人1404231177</dc:creator>
  <cp:lastModifiedBy>NTKO</cp:lastModifiedBy>
  <cp:lastPrinted>2020-11-11T01:24:00Z</cp:lastPrinted>
  <dcterms:modified xsi:type="dcterms:W3CDTF">2021-01-18T07:01:58Z</dcterms:modified>
  <dc:title>歙县呈歙路、二环路、城许路、布射路等道路清扫保洁和绿化养护服务采购项目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