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24"/>
          <w:szCs w:val="32"/>
          <w:lang w:eastAsia="zh-CN"/>
        </w:rPr>
      </w:pPr>
      <w:r>
        <w:rPr>
          <w:rFonts w:hint="eastAsia"/>
          <w:b/>
          <w:bCs/>
          <w:sz w:val="24"/>
          <w:szCs w:val="32"/>
          <w:lang w:eastAsia="zh-CN"/>
        </w:rPr>
        <w:t>附件：</w:t>
      </w:r>
      <w:r>
        <w:rPr>
          <w:rFonts w:hint="eastAsia"/>
          <w:b/>
          <w:bCs/>
          <w:sz w:val="24"/>
          <w:szCs w:val="32"/>
          <w:lang w:val="en-US" w:eastAsia="zh-CN"/>
        </w:rPr>
        <w:t xml:space="preserve">                         </w:t>
      </w:r>
      <w:r>
        <w:rPr>
          <w:rFonts w:hint="eastAsia"/>
          <w:b/>
          <w:bCs/>
          <w:sz w:val="24"/>
          <w:szCs w:val="32"/>
          <w:lang w:eastAsia="zh-CN"/>
        </w:rPr>
        <w:t>评分标准</w:t>
      </w:r>
    </w:p>
    <w:tbl>
      <w:tblPr>
        <w:tblStyle w:val="3"/>
        <w:tblpPr w:leftFromText="180" w:rightFromText="180" w:vertAnchor="page" w:horzAnchor="page" w:tblpX="1311" w:tblpY="1943"/>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420"/>
        <w:gridCol w:w="747"/>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2622" w:type="dxa"/>
            <w:gridSpan w:val="2"/>
            <w:vAlign w:val="center"/>
          </w:tcPr>
          <w:p>
            <w:pPr>
              <w:spacing w:line="360" w:lineRule="exact"/>
              <w:jc w:val="center"/>
              <w:rPr>
                <w:rFonts w:ascii="宋体" w:hAnsi="宋体"/>
                <w:b/>
                <w:bCs/>
                <w:color w:val="000000"/>
              </w:rPr>
            </w:pPr>
            <w:r>
              <w:rPr>
                <w:rFonts w:hint="eastAsia" w:ascii="宋体" w:hAnsi="宋体"/>
                <w:b/>
                <w:bCs/>
                <w:color w:val="000000"/>
              </w:rPr>
              <w:t>评分项目</w:t>
            </w:r>
          </w:p>
        </w:tc>
        <w:tc>
          <w:tcPr>
            <w:tcW w:w="747" w:type="dxa"/>
            <w:vAlign w:val="center"/>
          </w:tcPr>
          <w:p>
            <w:pPr>
              <w:spacing w:line="360" w:lineRule="exact"/>
              <w:jc w:val="center"/>
              <w:rPr>
                <w:rFonts w:ascii="宋体" w:hAnsi="宋体"/>
                <w:b/>
                <w:bCs/>
                <w:color w:val="000000"/>
              </w:rPr>
            </w:pPr>
            <w:r>
              <w:rPr>
                <w:rFonts w:hint="eastAsia" w:ascii="宋体" w:hAnsi="宋体"/>
                <w:b/>
                <w:bCs/>
                <w:color w:val="000000"/>
              </w:rPr>
              <w:t>分值</w:t>
            </w:r>
          </w:p>
        </w:tc>
        <w:tc>
          <w:tcPr>
            <w:tcW w:w="6385" w:type="dxa"/>
            <w:vAlign w:val="center"/>
          </w:tcPr>
          <w:p>
            <w:pPr>
              <w:spacing w:line="360" w:lineRule="exact"/>
              <w:ind w:firstLine="422" w:firstLineChars="200"/>
              <w:jc w:val="center"/>
              <w:rPr>
                <w:rFonts w:ascii="宋体" w:hAnsi="宋体"/>
                <w:b/>
                <w:bCs/>
                <w:color w:val="000000"/>
              </w:rPr>
            </w:pPr>
            <w:r>
              <w:rPr>
                <w:rFonts w:hint="eastAsia" w:ascii="宋体" w:hAnsi="宋体"/>
                <w:b/>
                <w:bCs/>
                <w:color w:val="00000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trPr>
        <w:tc>
          <w:tcPr>
            <w:tcW w:w="1202" w:type="dxa"/>
            <w:vMerge w:val="restart"/>
            <w:vAlign w:val="center"/>
          </w:tcPr>
          <w:p>
            <w:pPr>
              <w:spacing w:line="360" w:lineRule="exact"/>
              <w:jc w:val="center"/>
              <w:rPr>
                <w:rFonts w:ascii="宋体" w:hAnsi="宋体"/>
                <w:b/>
                <w:bCs/>
                <w:color w:val="000000"/>
                <w:sz w:val="18"/>
                <w:szCs w:val="18"/>
              </w:rPr>
            </w:pPr>
            <w:r>
              <w:rPr>
                <w:rFonts w:hint="eastAsia" w:ascii="宋体" w:hAnsi="宋体"/>
                <w:b/>
                <w:bCs/>
                <w:color w:val="000000"/>
                <w:sz w:val="18"/>
                <w:szCs w:val="18"/>
              </w:rPr>
              <w:t>商</w:t>
            </w:r>
          </w:p>
          <w:p>
            <w:pPr>
              <w:spacing w:line="360" w:lineRule="exact"/>
              <w:jc w:val="center"/>
              <w:rPr>
                <w:rFonts w:hint="eastAsia" w:ascii="宋体" w:hAnsi="宋体"/>
                <w:b/>
                <w:bCs/>
                <w:color w:val="000000"/>
                <w:sz w:val="18"/>
                <w:szCs w:val="18"/>
              </w:rPr>
            </w:pPr>
            <w:r>
              <w:rPr>
                <w:rFonts w:hint="eastAsia" w:ascii="宋体" w:hAnsi="宋体"/>
                <w:b/>
                <w:bCs/>
                <w:color w:val="000000"/>
                <w:sz w:val="18"/>
                <w:szCs w:val="18"/>
              </w:rPr>
              <w:t>务</w:t>
            </w:r>
          </w:p>
          <w:p>
            <w:pPr>
              <w:spacing w:line="360" w:lineRule="exact"/>
              <w:jc w:val="center"/>
              <w:rPr>
                <w:rFonts w:hint="eastAsia" w:ascii="宋体" w:hAnsi="宋体"/>
                <w:b/>
                <w:bCs/>
                <w:color w:val="000000"/>
                <w:sz w:val="18"/>
                <w:szCs w:val="18"/>
                <w:lang w:eastAsia="zh-CN"/>
              </w:rPr>
            </w:pPr>
            <w:r>
              <w:rPr>
                <w:rFonts w:hint="eastAsia" w:ascii="宋体" w:hAnsi="宋体"/>
                <w:b/>
                <w:bCs/>
                <w:color w:val="000000"/>
                <w:sz w:val="18"/>
                <w:szCs w:val="18"/>
                <w:lang w:eastAsia="zh-CN"/>
              </w:rPr>
              <w:t>技</w:t>
            </w:r>
          </w:p>
          <w:p>
            <w:pPr>
              <w:spacing w:line="360" w:lineRule="exact"/>
              <w:jc w:val="center"/>
              <w:rPr>
                <w:rFonts w:hint="eastAsia" w:ascii="宋体" w:hAnsi="宋体" w:eastAsia="宋体"/>
                <w:b/>
                <w:bCs/>
                <w:color w:val="000000"/>
                <w:sz w:val="18"/>
                <w:szCs w:val="18"/>
                <w:lang w:eastAsia="zh-CN"/>
              </w:rPr>
            </w:pPr>
            <w:r>
              <w:rPr>
                <w:rFonts w:hint="eastAsia" w:ascii="宋体" w:hAnsi="宋体"/>
                <w:b/>
                <w:bCs/>
                <w:color w:val="000000"/>
                <w:sz w:val="18"/>
                <w:szCs w:val="18"/>
                <w:lang w:eastAsia="zh-CN"/>
              </w:rPr>
              <w:t>术</w:t>
            </w:r>
          </w:p>
          <w:p>
            <w:pPr>
              <w:spacing w:line="360" w:lineRule="exact"/>
              <w:jc w:val="center"/>
              <w:rPr>
                <w:rFonts w:ascii="宋体" w:hAnsi="宋体"/>
                <w:b/>
                <w:bCs/>
                <w:color w:val="000000"/>
                <w:sz w:val="18"/>
                <w:szCs w:val="18"/>
              </w:rPr>
            </w:pPr>
            <w:r>
              <w:rPr>
                <w:rFonts w:hint="eastAsia" w:ascii="宋体" w:hAnsi="宋体"/>
                <w:b/>
                <w:bCs/>
                <w:color w:val="000000"/>
                <w:sz w:val="18"/>
                <w:szCs w:val="18"/>
              </w:rPr>
              <w:t>分</w:t>
            </w:r>
          </w:p>
          <w:p>
            <w:pPr>
              <w:spacing w:line="360" w:lineRule="exact"/>
              <w:jc w:val="center"/>
              <w:rPr>
                <w:rFonts w:ascii="宋体" w:hAnsi="宋体"/>
                <w:b/>
                <w:bCs/>
                <w:color w:val="000000"/>
                <w:sz w:val="18"/>
                <w:szCs w:val="18"/>
              </w:rPr>
            </w:pPr>
            <w:r>
              <w:rPr>
                <w:rFonts w:hint="eastAsia" w:ascii="宋体" w:hAnsi="宋体"/>
                <w:b/>
                <w:bCs/>
                <w:color w:val="000000"/>
                <w:sz w:val="18"/>
                <w:szCs w:val="18"/>
              </w:rPr>
              <w:t>（</w:t>
            </w:r>
            <w:r>
              <w:rPr>
                <w:rFonts w:hint="eastAsia" w:ascii="宋体" w:hAnsi="宋体"/>
                <w:b/>
                <w:bCs/>
                <w:color w:val="000000"/>
                <w:sz w:val="18"/>
                <w:szCs w:val="18"/>
                <w:lang w:val="en-US" w:eastAsia="zh-CN"/>
              </w:rPr>
              <w:t>70</w:t>
            </w:r>
            <w:r>
              <w:rPr>
                <w:rFonts w:hint="eastAsia" w:ascii="宋体" w:hAnsi="宋体"/>
                <w:b/>
                <w:bCs/>
                <w:color w:val="000000"/>
                <w:sz w:val="18"/>
                <w:szCs w:val="18"/>
              </w:rPr>
              <w:t>）</w:t>
            </w:r>
          </w:p>
        </w:tc>
        <w:tc>
          <w:tcPr>
            <w:tcW w:w="1420" w:type="dxa"/>
            <w:vAlign w:val="center"/>
          </w:tcPr>
          <w:p>
            <w:pPr>
              <w:spacing w:line="360" w:lineRule="exact"/>
              <w:jc w:val="center"/>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产 品 交</w:t>
            </w:r>
          </w:p>
          <w:p>
            <w:pPr>
              <w:spacing w:line="360" w:lineRule="exact"/>
              <w:jc w:val="center"/>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付 及 验</w:t>
            </w:r>
          </w:p>
          <w:p>
            <w:pPr>
              <w:spacing w:line="360" w:lineRule="exact"/>
              <w:jc w:val="center"/>
              <w:rPr>
                <w:rFonts w:hint="eastAsia" w:ascii="宋体" w:hAnsi="宋体" w:eastAsiaTheme="minorEastAsia"/>
                <w:b/>
                <w:bCs/>
                <w:color w:val="000000"/>
                <w:sz w:val="18"/>
                <w:szCs w:val="18"/>
                <w:lang w:val="en-US" w:eastAsia="zh-CN"/>
              </w:rPr>
            </w:pPr>
            <w:r>
              <w:rPr>
                <w:rFonts w:hint="eastAsia" w:ascii="宋体" w:hAnsi="宋体"/>
                <w:b/>
                <w:bCs/>
                <w:color w:val="000000"/>
                <w:sz w:val="18"/>
                <w:szCs w:val="18"/>
                <w:lang w:val="en-US" w:eastAsia="zh-CN"/>
              </w:rPr>
              <w:t>收方案</w:t>
            </w:r>
          </w:p>
        </w:tc>
        <w:tc>
          <w:tcPr>
            <w:tcW w:w="747" w:type="dxa"/>
            <w:vAlign w:val="center"/>
          </w:tcPr>
          <w:p>
            <w:pPr>
              <w:spacing w:line="360" w:lineRule="exact"/>
              <w:jc w:val="center"/>
              <w:rPr>
                <w:rFonts w:ascii="宋体" w:hAnsi="宋体"/>
                <w:b/>
                <w:bCs/>
                <w:color w:val="000000"/>
                <w:sz w:val="18"/>
                <w:szCs w:val="18"/>
                <w:lang w:eastAsia="zh-CN"/>
              </w:rPr>
            </w:pPr>
            <w:r>
              <w:rPr>
                <w:rFonts w:hint="eastAsia" w:ascii="宋体" w:hAnsi="宋体"/>
                <w:b/>
                <w:bCs/>
                <w:color w:val="000000"/>
                <w:sz w:val="18"/>
                <w:szCs w:val="18"/>
                <w:lang w:val="en-US" w:eastAsia="zh-CN"/>
              </w:rPr>
              <w:t>15</w:t>
            </w:r>
            <w:r>
              <w:rPr>
                <w:rFonts w:hint="eastAsia" w:ascii="宋体" w:hAnsi="宋体"/>
                <w:b/>
                <w:bCs/>
                <w:color w:val="000000"/>
                <w:sz w:val="18"/>
                <w:szCs w:val="18"/>
                <w:lang w:eastAsia="zh-CN"/>
              </w:rPr>
              <w:t xml:space="preserve">分             </w:t>
            </w:r>
          </w:p>
        </w:tc>
        <w:tc>
          <w:tcPr>
            <w:tcW w:w="6385" w:type="dxa"/>
            <w:vAlign w:val="center"/>
          </w:tcPr>
          <w:p>
            <w:pPr>
              <w:spacing w:line="360" w:lineRule="exact"/>
              <w:rPr>
                <w:rFonts w:hint="eastAsia" w:ascii="宋体" w:hAnsi="宋体"/>
                <w:bCs/>
                <w:color w:val="000000"/>
                <w:sz w:val="18"/>
                <w:szCs w:val="18"/>
                <w:lang w:val="en-US" w:eastAsia="zh-CN"/>
              </w:rPr>
            </w:pPr>
            <w:r>
              <w:rPr>
                <w:rFonts w:hint="eastAsia" w:ascii="宋体" w:hAnsi="宋体"/>
                <w:bCs/>
                <w:color w:val="000000"/>
                <w:sz w:val="18"/>
                <w:szCs w:val="18"/>
                <w:lang w:val="en-US" w:eastAsia="zh-CN"/>
              </w:rPr>
              <w:t>根据投标人提供的产品运输、安装、到位方案和产品验收方案，由评委综合评定：</w:t>
            </w:r>
          </w:p>
          <w:p>
            <w:pPr>
              <w:spacing w:line="360" w:lineRule="exact"/>
              <w:rPr>
                <w:rFonts w:hint="eastAsia" w:ascii="宋体" w:hAnsi="宋体"/>
                <w:bCs/>
                <w:color w:val="000000"/>
                <w:sz w:val="18"/>
                <w:szCs w:val="18"/>
                <w:lang w:val="en-US" w:eastAsia="zh-CN"/>
              </w:rPr>
            </w:pPr>
            <w:r>
              <w:rPr>
                <w:rFonts w:hint="eastAsia" w:ascii="宋体" w:hAnsi="宋体"/>
                <w:bCs/>
                <w:color w:val="000000"/>
                <w:sz w:val="18"/>
                <w:szCs w:val="18"/>
                <w:lang w:val="en-US" w:eastAsia="zh-CN"/>
              </w:rPr>
              <w:t>优：产品运输、安装、到位方案和产品验收方案详细完整的得 11-15分；</w:t>
            </w:r>
          </w:p>
          <w:p>
            <w:pPr>
              <w:spacing w:line="360" w:lineRule="exact"/>
              <w:rPr>
                <w:rFonts w:hint="eastAsia" w:ascii="宋体" w:hAnsi="宋体"/>
                <w:bCs/>
                <w:color w:val="000000"/>
                <w:sz w:val="18"/>
                <w:szCs w:val="18"/>
                <w:lang w:val="en-US" w:eastAsia="zh-CN"/>
              </w:rPr>
            </w:pPr>
            <w:r>
              <w:rPr>
                <w:rFonts w:hint="eastAsia" w:ascii="宋体" w:hAnsi="宋体"/>
                <w:bCs/>
                <w:color w:val="000000"/>
                <w:sz w:val="18"/>
                <w:szCs w:val="18"/>
                <w:lang w:val="en-US" w:eastAsia="zh-CN"/>
              </w:rPr>
              <w:t>良：产品运输、安装、到位方案和产品验收方案基本详细完整的得 6-10（含）分；</w:t>
            </w:r>
          </w:p>
          <w:p>
            <w:pPr>
              <w:spacing w:line="360" w:lineRule="exact"/>
              <w:rPr>
                <w:rFonts w:hint="eastAsia" w:ascii="宋体" w:hAnsi="宋体"/>
                <w:bCs/>
                <w:color w:val="000000"/>
                <w:sz w:val="18"/>
                <w:szCs w:val="18"/>
                <w:lang w:val="en-US" w:eastAsia="zh-CN"/>
              </w:rPr>
            </w:pPr>
            <w:r>
              <w:rPr>
                <w:rFonts w:hint="eastAsia" w:ascii="宋体" w:hAnsi="宋体"/>
                <w:bCs/>
                <w:color w:val="000000"/>
                <w:sz w:val="18"/>
                <w:szCs w:val="18"/>
                <w:lang w:val="en-US" w:eastAsia="zh-CN"/>
              </w:rPr>
              <w:t>一般：产品运输、安装、到位方案和产品验收方案不够完整的得 1-5（含）分；</w:t>
            </w:r>
          </w:p>
          <w:p>
            <w:pPr>
              <w:spacing w:line="360" w:lineRule="exact"/>
              <w:rPr>
                <w:rFonts w:ascii="宋体" w:hAnsi="宋体"/>
                <w:bCs/>
                <w:color w:val="000000"/>
                <w:sz w:val="18"/>
                <w:szCs w:val="18"/>
                <w:lang w:eastAsia="zh-CN"/>
              </w:rPr>
            </w:pPr>
            <w:r>
              <w:rPr>
                <w:rFonts w:hint="eastAsia" w:ascii="宋体" w:hAnsi="宋体"/>
                <w:bCs/>
                <w:color w:val="000000"/>
                <w:sz w:val="18"/>
                <w:szCs w:val="18"/>
                <w:lang w:val="en-US" w:eastAsia="zh-CN"/>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1202" w:type="dxa"/>
            <w:vMerge w:val="continue"/>
            <w:vAlign w:val="center"/>
          </w:tcPr>
          <w:p>
            <w:pPr>
              <w:spacing w:line="360" w:lineRule="exact"/>
              <w:jc w:val="center"/>
              <w:rPr>
                <w:rFonts w:hint="eastAsia" w:ascii="宋体" w:hAnsi="宋体"/>
                <w:b/>
                <w:bCs/>
                <w:color w:val="000000"/>
                <w:sz w:val="18"/>
                <w:szCs w:val="18"/>
              </w:rPr>
            </w:pPr>
          </w:p>
        </w:tc>
        <w:tc>
          <w:tcPr>
            <w:tcW w:w="1420" w:type="dxa"/>
            <w:vAlign w:val="center"/>
          </w:tcPr>
          <w:p>
            <w:pPr>
              <w:spacing w:line="360" w:lineRule="exact"/>
              <w:jc w:val="center"/>
              <w:rPr>
                <w:rFonts w:hint="eastAsia" w:ascii="宋体" w:hAnsi="宋体"/>
                <w:b/>
                <w:bCs/>
                <w:color w:val="auto"/>
                <w:sz w:val="18"/>
                <w:szCs w:val="18"/>
                <w:lang w:eastAsia="zh-CN"/>
              </w:rPr>
            </w:pPr>
            <w:r>
              <w:rPr>
                <w:rFonts w:hint="eastAsia" w:ascii="宋体" w:hAnsi="宋体"/>
                <w:b/>
                <w:bCs/>
                <w:color w:val="auto"/>
                <w:sz w:val="18"/>
                <w:szCs w:val="18"/>
                <w:lang w:eastAsia="zh-CN"/>
              </w:rPr>
              <w:t>企业荣誉证书</w:t>
            </w:r>
            <w:r>
              <w:rPr>
                <w:rFonts w:hint="eastAsia" w:ascii="宋体" w:hAnsi="宋体"/>
                <w:b/>
                <w:bCs/>
                <w:color w:val="auto"/>
                <w:sz w:val="18"/>
                <w:szCs w:val="18"/>
              </w:rPr>
              <w:t xml:space="preserve"> </w:t>
            </w:r>
          </w:p>
        </w:tc>
        <w:tc>
          <w:tcPr>
            <w:tcW w:w="747" w:type="dxa"/>
            <w:vAlign w:val="center"/>
          </w:tcPr>
          <w:p>
            <w:pPr>
              <w:spacing w:line="360" w:lineRule="exact"/>
              <w:jc w:val="center"/>
              <w:rPr>
                <w:rFonts w:hint="eastAsia" w:ascii="宋体" w:hAnsi="宋体"/>
                <w:b/>
                <w:bCs/>
                <w:color w:val="auto"/>
                <w:sz w:val="18"/>
                <w:szCs w:val="18"/>
                <w:lang w:eastAsia="zh-CN"/>
              </w:rPr>
            </w:pPr>
            <w:r>
              <w:rPr>
                <w:rFonts w:hint="eastAsia" w:ascii="宋体" w:hAnsi="宋体"/>
                <w:b/>
                <w:bCs/>
                <w:color w:val="auto"/>
                <w:sz w:val="18"/>
                <w:szCs w:val="18"/>
                <w:lang w:val="en-US" w:eastAsia="zh-CN"/>
              </w:rPr>
              <w:t>30</w:t>
            </w:r>
            <w:r>
              <w:rPr>
                <w:rFonts w:hint="eastAsia" w:ascii="宋体" w:hAnsi="宋体"/>
                <w:b/>
                <w:bCs/>
                <w:color w:val="auto"/>
                <w:sz w:val="18"/>
                <w:szCs w:val="18"/>
              </w:rPr>
              <w:t>分</w:t>
            </w:r>
          </w:p>
        </w:tc>
        <w:tc>
          <w:tcPr>
            <w:tcW w:w="6385" w:type="dxa"/>
            <w:vAlign w:val="center"/>
          </w:tcPr>
          <w:p>
            <w:pPr>
              <w:spacing w:line="360" w:lineRule="exact"/>
              <w:rPr>
                <w:rFonts w:hint="eastAsia" w:ascii="宋体" w:hAnsi="宋体"/>
                <w:bCs/>
                <w:color w:val="auto"/>
                <w:sz w:val="18"/>
                <w:szCs w:val="18"/>
                <w:lang w:eastAsia="zh-CN"/>
              </w:rPr>
            </w:pPr>
            <w:r>
              <w:rPr>
                <w:rFonts w:hint="eastAsia" w:ascii="宋体" w:hAnsi="宋体"/>
                <w:bCs/>
                <w:color w:val="auto"/>
                <w:sz w:val="18"/>
                <w:szCs w:val="18"/>
                <w:lang w:eastAsia="zh-CN"/>
              </w:rPr>
              <w:t xml:space="preserve">获得信用企业 AAA 信用证书的得 </w:t>
            </w:r>
            <w:r>
              <w:rPr>
                <w:rFonts w:hint="eastAsia" w:ascii="宋体" w:hAnsi="宋体"/>
                <w:bCs/>
                <w:color w:val="auto"/>
                <w:sz w:val="18"/>
                <w:szCs w:val="18"/>
                <w:lang w:val="en-US" w:eastAsia="zh-CN"/>
              </w:rPr>
              <w:t>5</w:t>
            </w:r>
            <w:r>
              <w:rPr>
                <w:rFonts w:hint="eastAsia" w:ascii="宋体" w:hAnsi="宋体"/>
                <w:bCs/>
                <w:color w:val="auto"/>
                <w:sz w:val="18"/>
                <w:szCs w:val="18"/>
                <w:lang w:eastAsia="zh-CN"/>
              </w:rPr>
              <w:t xml:space="preserve"> 分，AA 的得 </w:t>
            </w:r>
            <w:r>
              <w:rPr>
                <w:rFonts w:hint="default" w:ascii="宋体" w:hAnsi="宋体"/>
                <w:bCs/>
                <w:color w:val="auto"/>
                <w:sz w:val="18"/>
                <w:szCs w:val="18"/>
                <w:lang w:val="en-US" w:eastAsia="zh-CN"/>
              </w:rPr>
              <w:t>3</w:t>
            </w:r>
            <w:r>
              <w:rPr>
                <w:rFonts w:hint="eastAsia" w:ascii="宋体" w:hAnsi="宋体"/>
                <w:bCs/>
                <w:color w:val="auto"/>
                <w:sz w:val="18"/>
                <w:szCs w:val="18"/>
                <w:lang w:eastAsia="zh-CN"/>
              </w:rPr>
              <w:t xml:space="preserve">分，A 的得 </w:t>
            </w:r>
            <w:r>
              <w:rPr>
                <w:rFonts w:hint="default" w:ascii="宋体" w:hAnsi="宋体"/>
                <w:bCs/>
                <w:color w:val="auto"/>
                <w:sz w:val="18"/>
                <w:szCs w:val="18"/>
                <w:lang w:val="en-US" w:eastAsia="zh-CN"/>
              </w:rPr>
              <w:t>2</w:t>
            </w:r>
            <w:r>
              <w:rPr>
                <w:rFonts w:hint="eastAsia" w:ascii="宋体" w:hAnsi="宋体"/>
                <w:bCs/>
                <w:color w:val="auto"/>
                <w:sz w:val="18"/>
                <w:szCs w:val="18"/>
                <w:lang w:eastAsia="zh-CN"/>
              </w:rPr>
              <w:t>分（发证单位需是企业开户银行，否则不得分），本项满分</w:t>
            </w:r>
            <w:r>
              <w:rPr>
                <w:rFonts w:hint="default" w:ascii="宋体" w:hAnsi="宋体"/>
                <w:bCs/>
                <w:color w:val="auto"/>
                <w:sz w:val="18"/>
                <w:szCs w:val="18"/>
                <w:lang w:val="en-US" w:eastAsia="zh-CN"/>
              </w:rPr>
              <w:t>5</w:t>
            </w:r>
            <w:r>
              <w:rPr>
                <w:rFonts w:hint="eastAsia" w:ascii="宋体" w:hAnsi="宋体"/>
                <w:bCs/>
                <w:color w:val="auto"/>
                <w:sz w:val="18"/>
                <w:szCs w:val="18"/>
                <w:lang w:eastAsia="zh-CN"/>
              </w:rPr>
              <w:t>分。</w:t>
            </w:r>
          </w:p>
          <w:p>
            <w:pPr>
              <w:spacing w:line="360" w:lineRule="exact"/>
              <w:rPr>
                <w:rFonts w:hint="eastAsia" w:ascii="宋体" w:hAnsi="宋体"/>
                <w:bCs/>
                <w:color w:val="auto"/>
                <w:sz w:val="18"/>
                <w:szCs w:val="18"/>
                <w:lang w:eastAsia="zh-CN"/>
              </w:rPr>
            </w:pPr>
            <w:r>
              <w:rPr>
                <w:rFonts w:hint="eastAsia" w:ascii="宋体" w:hAnsi="宋体"/>
                <w:bCs/>
                <w:color w:val="auto"/>
                <w:sz w:val="18"/>
                <w:szCs w:val="18"/>
                <w:lang w:eastAsia="zh-CN"/>
              </w:rPr>
              <w:t xml:space="preserve">获得过省级或以上著名商标得 </w:t>
            </w:r>
            <w:r>
              <w:rPr>
                <w:rFonts w:hint="eastAsia" w:ascii="宋体" w:hAnsi="宋体"/>
                <w:bCs/>
                <w:color w:val="auto"/>
                <w:sz w:val="18"/>
                <w:szCs w:val="18"/>
                <w:lang w:val="en-US" w:eastAsia="zh-CN"/>
              </w:rPr>
              <w:t>5</w:t>
            </w:r>
            <w:r>
              <w:rPr>
                <w:rFonts w:hint="eastAsia" w:ascii="宋体" w:hAnsi="宋体"/>
                <w:bCs/>
                <w:color w:val="auto"/>
                <w:sz w:val="18"/>
                <w:szCs w:val="18"/>
                <w:lang w:eastAsia="zh-CN"/>
              </w:rPr>
              <w:t xml:space="preserve"> 分，市级著名商标得 </w:t>
            </w:r>
            <w:r>
              <w:rPr>
                <w:rFonts w:hint="eastAsia" w:ascii="宋体" w:hAnsi="宋体"/>
                <w:bCs/>
                <w:color w:val="auto"/>
                <w:sz w:val="18"/>
                <w:szCs w:val="18"/>
                <w:lang w:val="en-US" w:eastAsia="zh-CN"/>
              </w:rPr>
              <w:t>3</w:t>
            </w:r>
            <w:r>
              <w:rPr>
                <w:rFonts w:hint="eastAsia" w:ascii="宋体" w:hAnsi="宋体"/>
                <w:bCs/>
                <w:color w:val="auto"/>
                <w:sz w:val="18"/>
                <w:szCs w:val="18"/>
                <w:lang w:eastAsia="zh-CN"/>
              </w:rPr>
              <w:t>分（发证单位需是市场监督部门，其他机构不得分），本项满分</w:t>
            </w:r>
            <w:r>
              <w:rPr>
                <w:rFonts w:hint="default" w:ascii="宋体" w:hAnsi="宋体"/>
                <w:bCs/>
                <w:color w:val="auto"/>
                <w:sz w:val="18"/>
                <w:szCs w:val="18"/>
                <w:lang w:val="en-US" w:eastAsia="zh-CN"/>
              </w:rPr>
              <w:t>5</w:t>
            </w:r>
            <w:r>
              <w:rPr>
                <w:rFonts w:hint="eastAsia" w:ascii="宋体" w:hAnsi="宋体"/>
                <w:bCs/>
                <w:color w:val="auto"/>
                <w:sz w:val="18"/>
                <w:szCs w:val="18"/>
                <w:lang w:eastAsia="zh-CN"/>
              </w:rPr>
              <w:t>分。</w:t>
            </w:r>
          </w:p>
          <w:p>
            <w:pPr>
              <w:spacing w:line="360" w:lineRule="exact"/>
              <w:rPr>
                <w:rFonts w:hint="default" w:ascii="宋体" w:hAnsi="宋体" w:eastAsiaTheme="minorEastAsia"/>
                <w:bCs/>
                <w:color w:val="auto"/>
                <w:sz w:val="18"/>
                <w:szCs w:val="18"/>
                <w:lang w:val="en-US" w:eastAsia="zh-CN"/>
              </w:rPr>
            </w:pPr>
            <w:r>
              <w:rPr>
                <w:rFonts w:hint="eastAsia" w:ascii="宋体" w:hAnsi="宋体"/>
                <w:bCs/>
                <w:color w:val="auto"/>
                <w:sz w:val="18"/>
                <w:szCs w:val="18"/>
                <w:lang w:eastAsia="zh-CN"/>
              </w:rPr>
              <w:t xml:space="preserve">获得过省级或以上名牌产品得 </w:t>
            </w:r>
            <w:r>
              <w:rPr>
                <w:rFonts w:hint="eastAsia" w:ascii="宋体" w:hAnsi="宋体"/>
                <w:bCs/>
                <w:color w:val="auto"/>
                <w:sz w:val="18"/>
                <w:szCs w:val="18"/>
                <w:lang w:val="en-US" w:eastAsia="zh-CN"/>
              </w:rPr>
              <w:t>5</w:t>
            </w:r>
            <w:r>
              <w:rPr>
                <w:rFonts w:hint="eastAsia" w:ascii="宋体" w:hAnsi="宋体"/>
                <w:bCs/>
                <w:color w:val="auto"/>
                <w:sz w:val="18"/>
                <w:szCs w:val="18"/>
                <w:lang w:eastAsia="zh-CN"/>
              </w:rPr>
              <w:t xml:space="preserve"> 分，市级名牌产品得 </w:t>
            </w:r>
            <w:r>
              <w:rPr>
                <w:rFonts w:hint="eastAsia" w:ascii="宋体" w:hAnsi="宋体"/>
                <w:bCs/>
                <w:color w:val="auto"/>
                <w:sz w:val="18"/>
                <w:szCs w:val="18"/>
                <w:lang w:val="en-US" w:eastAsia="zh-CN"/>
              </w:rPr>
              <w:t>3</w:t>
            </w:r>
            <w:r>
              <w:rPr>
                <w:rFonts w:hint="eastAsia" w:ascii="宋体" w:hAnsi="宋体"/>
                <w:bCs/>
                <w:color w:val="auto"/>
                <w:sz w:val="18"/>
                <w:szCs w:val="18"/>
                <w:lang w:eastAsia="zh-CN"/>
              </w:rPr>
              <w:t>分（发证单位需是政府部门，其他机构不得分），</w:t>
            </w:r>
            <w:r>
              <w:rPr>
                <w:rFonts w:hint="eastAsia" w:ascii="宋体" w:hAnsi="宋体"/>
                <w:bCs/>
                <w:color w:val="auto"/>
                <w:sz w:val="18"/>
                <w:szCs w:val="18"/>
                <w:lang w:val="en-US" w:eastAsia="zh-CN"/>
              </w:rPr>
              <w:t>本项满分5分。</w:t>
            </w:r>
          </w:p>
          <w:p>
            <w:pPr>
              <w:spacing w:line="360" w:lineRule="exact"/>
              <w:rPr>
                <w:rFonts w:hint="eastAsia" w:ascii="宋体" w:hAnsi="宋体"/>
                <w:bCs/>
                <w:color w:val="auto"/>
                <w:sz w:val="18"/>
                <w:szCs w:val="18"/>
                <w:lang w:eastAsia="zh-CN"/>
              </w:rPr>
            </w:pPr>
            <w:r>
              <w:rPr>
                <w:rFonts w:hint="eastAsia" w:ascii="宋体" w:hAnsi="宋体"/>
                <w:bCs/>
                <w:color w:val="auto"/>
                <w:sz w:val="18"/>
                <w:szCs w:val="18"/>
                <w:lang w:eastAsia="zh-CN"/>
              </w:rPr>
              <w:t>获得国家标准《商品售后服务评价体系》GB/T27922-2011 经综合评审达到五星的得</w:t>
            </w:r>
            <w:r>
              <w:rPr>
                <w:rFonts w:hint="eastAsia" w:ascii="宋体" w:hAnsi="宋体"/>
                <w:bCs/>
                <w:color w:val="auto"/>
                <w:sz w:val="18"/>
                <w:szCs w:val="18"/>
                <w:lang w:val="en-US" w:eastAsia="zh-CN"/>
              </w:rPr>
              <w:t>5</w:t>
            </w:r>
            <w:r>
              <w:rPr>
                <w:rFonts w:hint="eastAsia" w:ascii="宋体" w:hAnsi="宋体"/>
                <w:bCs/>
                <w:color w:val="auto"/>
                <w:sz w:val="18"/>
                <w:szCs w:val="18"/>
                <w:lang w:eastAsia="zh-CN"/>
              </w:rPr>
              <w:t xml:space="preserve"> 分，四星的 2 分，三星的得 1 分，本项满分</w:t>
            </w:r>
            <w:r>
              <w:rPr>
                <w:rFonts w:hint="eastAsia" w:ascii="宋体" w:hAnsi="宋体"/>
                <w:bCs/>
                <w:color w:val="auto"/>
                <w:sz w:val="18"/>
                <w:szCs w:val="18"/>
                <w:lang w:val="en-US" w:eastAsia="zh-CN"/>
              </w:rPr>
              <w:t>5</w:t>
            </w:r>
            <w:r>
              <w:rPr>
                <w:rFonts w:hint="eastAsia" w:ascii="宋体" w:hAnsi="宋体"/>
                <w:bCs/>
                <w:color w:val="auto"/>
                <w:sz w:val="18"/>
                <w:szCs w:val="18"/>
                <w:lang w:eastAsia="zh-CN"/>
              </w:rPr>
              <w:t>分。</w:t>
            </w:r>
          </w:p>
          <w:p>
            <w:pPr>
              <w:spacing w:line="360" w:lineRule="exact"/>
              <w:rPr>
                <w:rFonts w:hint="eastAsia" w:ascii="宋体" w:hAnsi="宋体"/>
                <w:bCs/>
                <w:color w:val="auto"/>
                <w:sz w:val="18"/>
                <w:szCs w:val="18"/>
                <w:lang w:eastAsia="zh-CN"/>
              </w:rPr>
            </w:pPr>
            <w:r>
              <w:rPr>
                <w:rFonts w:hint="eastAsia" w:ascii="宋体" w:hAnsi="宋体"/>
                <w:bCs/>
                <w:color w:val="auto"/>
                <w:sz w:val="18"/>
                <w:szCs w:val="18"/>
                <w:lang w:eastAsia="zh-CN"/>
              </w:rPr>
              <w:t>获得中国人民共和国环境保护部颁发的中国环境标志产品认证证书的得</w:t>
            </w:r>
            <w:r>
              <w:rPr>
                <w:rFonts w:hint="eastAsia" w:ascii="宋体" w:hAnsi="宋体"/>
                <w:bCs/>
                <w:color w:val="auto"/>
                <w:sz w:val="18"/>
                <w:szCs w:val="18"/>
                <w:lang w:val="en-US" w:eastAsia="zh-CN"/>
              </w:rPr>
              <w:t>5</w:t>
            </w:r>
            <w:r>
              <w:rPr>
                <w:rFonts w:hint="eastAsia" w:ascii="宋体" w:hAnsi="宋体"/>
                <w:bCs/>
                <w:color w:val="auto"/>
                <w:sz w:val="18"/>
                <w:szCs w:val="18"/>
                <w:lang w:eastAsia="zh-CN"/>
              </w:rPr>
              <w:t>分。</w:t>
            </w:r>
          </w:p>
          <w:p>
            <w:pPr>
              <w:spacing w:line="360" w:lineRule="exact"/>
              <w:rPr>
                <w:rFonts w:hint="eastAsia" w:ascii="宋体" w:hAnsi="宋体"/>
                <w:bCs/>
                <w:color w:val="000000" w:themeColor="text1"/>
                <w:sz w:val="18"/>
                <w:szCs w:val="18"/>
                <w:lang w:val="en-US"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获得中国环保产品认证证书（金属家具）的得</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lang w:eastAsia="zh-CN"/>
                <w14:textFill>
                  <w14:solidFill>
                    <w14:schemeClr w14:val="tx1"/>
                  </w14:solidFill>
                </w14:textFill>
              </w:rPr>
              <w:t>分</w:t>
            </w:r>
            <w:r>
              <w:rPr>
                <w:rFonts w:hint="eastAsia" w:ascii="宋体" w:hAnsi="宋体"/>
                <w:bCs/>
                <w:color w:val="000000" w:themeColor="text1"/>
                <w:sz w:val="18"/>
                <w:szCs w:val="18"/>
                <w:lang w:val="en-US" w:eastAsia="zh-CN"/>
                <w14:textFill>
                  <w14:solidFill>
                    <w14:schemeClr w14:val="tx1"/>
                  </w14:solidFill>
                </w14:textFill>
              </w:rPr>
              <w:t>。</w:t>
            </w:r>
          </w:p>
          <w:p>
            <w:pPr>
              <w:spacing w:line="360" w:lineRule="exact"/>
              <w:rPr>
                <w:rFonts w:hint="default" w:ascii="宋体" w:hAnsi="宋体"/>
                <w:bCs/>
                <w:color w:val="auto"/>
                <w:sz w:val="18"/>
                <w:szCs w:val="18"/>
                <w:lang w:val="en-US" w:eastAsia="zh-CN"/>
              </w:rPr>
            </w:pPr>
            <w:r>
              <w:rPr>
                <w:rFonts w:hint="eastAsia" w:ascii="宋体" w:hAnsi="宋体"/>
                <w:bCs/>
                <w:color w:val="auto"/>
                <w:sz w:val="18"/>
                <w:szCs w:val="18"/>
                <w:lang w:val="en-US" w:eastAsia="zh-CN"/>
              </w:rPr>
              <w:t>以上证书必须为投标人提供，否则不得分。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2" w:hRule="atLeast"/>
        </w:trPr>
        <w:tc>
          <w:tcPr>
            <w:tcW w:w="1202" w:type="dxa"/>
            <w:vMerge w:val="continue"/>
            <w:vAlign w:val="center"/>
          </w:tcPr>
          <w:p>
            <w:pPr>
              <w:spacing w:line="360" w:lineRule="exact"/>
              <w:jc w:val="center"/>
              <w:rPr>
                <w:rFonts w:ascii="宋体" w:hAnsi="宋体"/>
                <w:b/>
                <w:bCs/>
                <w:color w:val="000000"/>
                <w:sz w:val="18"/>
                <w:szCs w:val="18"/>
              </w:rPr>
            </w:pPr>
          </w:p>
        </w:tc>
        <w:tc>
          <w:tcPr>
            <w:tcW w:w="1420" w:type="dxa"/>
            <w:vAlign w:val="center"/>
          </w:tcPr>
          <w:p>
            <w:pPr>
              <w:spacing w:line="360" w:lineRule="exact"/>
              <w:jc w:val="center"/>
              <w:rPr>
                <w:rFonts w:ascii="宋体" w:hAnsi="宋体"/>
                <w:b/>
                <w:bCs/>
                <w:color w:val="000000"/>
                <w:sz w:val="18"/>
                <w:szCs w:val="18"/>
                <w:lang w:eastAsia="zh-CN"/>
              </w:rPr>
            </w:pPr>
            <w:r>
              <w:rPr>
                <w:rFonts w:hint="eastAsia" w:ascii="宋体" w:hAnsi="宋体"/>
                <w:b/>
                <w:bCs/>
                <w:color w:val="000000"/>
                <w:sz w:val="18"/>
                <w:szCs w:val="18"/>
                <w:lang w:eastAsia="zh-CN"/>
              </w:rPr>
              <w:t>投标产品检测报告相关</w:t>
            </w:r>
          </w:p>
        </w:tc>
        <w:tc>
          <w:tcPr>
            <w:tcW w:w="747" w:type="dxa"/>
            <w:vAlign w:val="center"/>
          </w:tcPr>
          <w:p>
            <w:pPr>
              <w:spacing w:line="360" w:lineRule="exact"/>
              <w:jc w:val="center"/>
              <w:rPr>
                <w:rFonts w:ascii="宋体" w:hAnsi="宋体"/>
                <w:b/>
                <w:bCs/>
                <w:color w:val="000000"/>
                <w:sz w:val="18"/>
                <w:szCs w:val="18"/>
                <w:lang w:eastAsia="zh-CN"/>
              </w:rPr>
            </w:pPr>
            <w:r>
              <w:rPr>
                <w:rFonts w:hint="eastAsia" w:ascii="宋体" w:hAnsi="宋体"/>
                <w:b/>
                <w:bCs/>
                <w:color w:val="000000"/>
                <w:sz w:val="18"/>
                <w:szCs w:val="18"/>
                <w:lang w:val="en-US" w:eastAsia="zh-CN"/>
              </w:rPr>
              <w:t>10</w:t>
            </w:r>
            <w:r>
              <w:rPr>
                <w:rFonts w:hint="eastAsia" w:ascii="宋体" w:hAnsi="宋体"/>
                <w:b/>
                <w:bCs/>
                <w:color w:val="000000"/>
                <w:sz w:val="18"/>
                <w:szCs w:val="18"/>
                <w:lang w:eastAsia="zh-CN"/>
              </w:rPr>
              <w:t>分</w:t>
            </w:r>
          </w:p>
        </w:tc>
        <w:tc>
          <w:tcPr>
            <w:tcW w:w="6385" w:type="dxa"/>
            <w:vAlign w:val="center"/>
          </w:tcPr>
          <w:p>
            <w:pPr>
              <w:spacing w:line="360" w:lineRule="exact"/>
              <w:rPr>
                <w:rFonts w:hint="default" w:ascii="宋体" w:hAnsi="宋体"/>
                <w:bCs/>
                <w:color w:val="000000"/>
                <w:sz w:val="18"/>
                <w:szCs w:val="18"/>
                <w:lang w:val="en-US" w:eastAsia="zh-CN"/>
              </w:rPr>
            </w:pPr>
            <w:r>
              <w:rPr>
                <w:rFonts w:hint="eastAsia" w:ascii="宋体" w:hAnsi="宋体"/>
                <w:bCs/>
                <w:color w:val="000000"/>
                <w:sz w:val="18"/>
                <w:szCs w:val="18"/>
                <w:lang w:eastAsia="zh-CN"/>
              </w:rPr>
              <w:t>投标时须提供2020年1月1日以后的投标人送检或抽检的省级或以上检测机构出具的塑粉（检测项至少需包含金属喷漆（塑）涂层附着力不得低于2级、可迁移元素限量铅≤90mg/kg、钡≤500mg/kg））的得</w:t>
            </w:r>
            <w:r>
              <w:rPr>
                <w:rFonts w:hint="eastAsia" w:ascii="宋体" w:hAnsi="宋体"/>
                <w:bCs/>
                <w:color w:val="000000"/>
                <w:sz w:val="18"/>
                <w:szCs w:val="18"/>
                <w:lang w:val="en-US" w:eastAsia="zh-CN"/>
              </w:rPr>
              <w:t>5分，</w:t>
            </w:r>
          </w:p>
          <w:p>
            <w:pPr>
              <w:spacing w:line="360" w:lineRule="exact"/>
              <w:rPr>
                <w:rFonts w:hint="eastAsia" w:ascii="宋体" w:hAnsi="宋体"/>
                <w:bCs/>
                <w:color w:val="000000"/>
                <w:sz w:val="18"/>
                <w:szCs w:val="18"/>
                <w:lang w:eastAsia="zh-CN"/>
              </w:rPr>
            </w:pPr>
            <w:r>
              <w:rPr>
                <w:rFonts w:hint="eastAsia" w:ascii="宋体" w:hAnsi="宋体"/>
                <w:bCs/>
                <w:color w:val="000000"/>
                <w:sz w:val="18"/>
                <w:szCs w:val="18"/>
                <w:lang w:eastAsia="zh-CN"/>
              </w:rPr>
              <w:t>投标时须提供2020年1月1日以后的投标人送检或抽检的省级或以上检测机构出具的钢板检测报告的得</w:t>
            </w:r>
            <w:r>
              <w:rPr>
                <w:rFonts w:hint="eastAsia" w:ascii="宋体" w:hAnsi="宋体"/>
                <w:bCs/>
                <w:color w:val="000000"/>
                <w:sz w:val="18"/>
                <w:szCs w:val="18"/>
                <w:lang w:val="en-US" w:eastAsia="zh-CN"/>
              </w:rPr>
              <w:t>5分</w:t>
            </w:r>
            <w:r>
              <w:rPr>
                <w:rFonts w:hint="eastAsia" w:ascii="宋体" w:hAnsi="宋体"/>
                <w:bCs/>
                <w:color w:val="000000"/>
                <w:sz w:val="18"/>
                <w:szCs w:val="18"/>
                <w:lang w:eastAsia="zh-CN"/>
              </w:rPr>
              <w:t>。</w:t>
            </w:r>
          </w:p>
          <w:p>
            <w:pPr>
              <w:spacing w:line="360" w:lineRule="exact"/>
              <w:rPr>
                <w:rFonts w:hint="eastAsia" w:ascii="宋体" w:hAnsi="宋体"/>
                <w:bCs/>
                <w:color w:val="000000"/>
                <w:sz w:val="18"/>
                <w:szCs w:val="18"/>
                <w:lang w:eastAsia="zh-CN"/>
              </w:rPr>
            </w:pPr>
            <w:r>
              <w:rPr>
                <w:rFonts w:hint="eastAsia" w:ascii="宋体" w:hAnsi="宋体"/>
                <w:bCs/>
                <w:color w:val="000000"/>
                <w:sz w:val="18"/>
                <w:szCs w:val="18"/>
                <w:lang w:eastAsia="zh-CN"/>
              </w:rPr>
              <w:t>不提供以上检测报告的不得分。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202" w:type="dxa"/>
            <w:vMerge w:val="continue"/>
            <w:vAlign w:val="center"/>
          </w:tcPr>
          <w:p>
            <w:pPr>
              <w:spacing w:line="360" w:lineRule="exact"/>
              <w:jc w:val="center"/>
              <w:rPr>
                <w:rFonts w:ascii="宋体" w:hAnsi="宋体"/>
                <w:b/>
                <w:bCs/>
                <w:color w:val="000000"/>
                <w:sz w:val="18"/>
                <w:szCs w:val="18"/>
                <w:lang w:eastAsia="zh-CN"/>
              </w:rPr>
            </w:pPr>
          </w:p>
        </w:tc>
        <w:tc>
          <w:tcPr>
            <w:tcW w:w="1420" w:type="dxa"/>
            <w:vAlign w:val="center"/>
          </w:tcPr>
          <w:p>
            <w:pPr>
              <w:spacing w:line="360" w:lineRule="exact"/>
              <w:jc w:val="center"/>
              <w:rPr>
                <w:rFonts w:hint="eastAsia" w:ascii="宋体" w:hAnsi="宋体"/>
                <w:b/>
                <w:bCs/>
                <w:color w:val="000000"/>
                <w:sz w:val="18"/>
                <w:szCs w:val="18"/>
                <w:lang w:eastAsia="zh-CN"/>
              </w:rPr>
            </w:pPr>
            <w:r>
              <w:rPr>
                <w:rFonts w:hint="eastAsia" w:ascii="宋体" w:hAnsi="宋体"/>
                <w:b/>
                <w:bCs/>
                <w:color w:val="000000"/>
                <w:sz w:val="18"/>
                <w:szCs w:val="18"/>
                <w:lang w:eastAsia="zh-CN"/>
              </w:rPr>
              <w:t>免费质保</w:t>
            </w:r>
          </w:p>
          <w:p>
            <w:pPr>
              <w:spacing w:line="360" w:lineRule="exact"/>
              <w:jc w:val="center"/>
              <w:rPr>
                <w:rFonts w:hint="eastAsia" w:ascii="宋体" w:hAnsi="宋体"/>
                <w:b/>
                <w:bCs/>
                <w:color w:val="000000"/>
                <w:sz w:val="18"/>
                <w:szCs w:val="18"/>
                <w:lang w:eastAsia="zh-CN"/>
              </w:rPr>
            </w:pPr>
            <w:r>
              <w:rPr>
                <w:rFonts w:hint="eastAsia" w:ascii="宋体" w:hAnsi="宋体"/>
                <w:b/>
                <w:bCs/>
                <w:color w:val="000000"/>
                <w:sz w:val="18"/>
                <w:szCs w:val="18"/>
                <w:lang w:eastAsia="zh-CN"/>
              </w:rPr>
              <w:t>售后服务</w:t>
            </w:r>
          </w:p>
        </w:tc>
        <w:tc>
          <w:tcPr>
            <w:tcW w:w="747" w:type="dxa"/>
            <w:vAlign w:val="center"/>
          </w:tcPr>
          <w:p>
            <w:pPr>
              <w:spacing w:line="360" w:lineRule="exact"/>
              <w:jc w:val="center"/>
              <w:rPr>
                <w:rFonts w:hint="eastAsia" w:ascii="宋体" w:hAnsi="宋体"/>
                <w:b/>
                <w:bCs/>
                <w:color w:val="000000"/>
                <w:sz w:val="18"/>
                <w:szCs w:val="18"/>
                <w:lang w:eastAsia="zh-CN"/>
              </w:rPr>
            </w:pPr>
            <w:r>
              <w:rPr>
                <w:rFonts w:hint="eastAsia" w:ascii="宋体" w:hAnsi="宋体"/>
                <w:b/>
                <w:bCs/>
                <w:color w:val="000000"/>
                <w:sz w:val="18"/>
                <w:szCs w:val="18"/>
                <w:lang w:val="en-US" w:eastAsia="zh-CN"/>
              </w:rPr>
              <w:t>15</w:t>
            </w:r>
            <w:r>
              <w:rPr>
                <w:rFonts w:hint="eastAsia" w:ascii="宋体" w:hAnsi="宋体"/>
                <w:b/>
                <w:bCs/>
                <w:color w:val="000000"/>
                <w:sz w:val="18"/>
                <w:szCs w:val="18"/>
                <w:lang w:eastAsia="zh-CN"/>
              </w:rPr>
              <w:t>分</w:t>
            </w:r>
          </w:p>
        </w:tc>
        <w:tc>
          <w:tcPr>
            <w:tcW w:w="6385" w:type="dxa"/>
            <w:vAlign w:val="center"/>
          </w:tcPr>
          <w:p>
            <w:pPr>
              <w:spacing w:line="360" w:lineRule="exact"/>
              <w:rPr>
                <w:rFonts w:hint="eastAsia" w:ascii="宋体" w:hAnsi="宋体"/>
                <w:bCs/>
                <w:color w:val="000000"/>
                <w:sz w:val="18"/>
                <w:szCs w:val="18"/>
                <w:lang w:eastAsia="zh-CN"/>
              </w:rPr>
            </w:pPr>
            <w:r>
              <w:rPr>
                <w:rFonts w:hint="default" w:ascii="宋体" w:hAnsi="宋体"/>
                <w:bCs/>
                <w:color w:val="000000"/>
                <w:sz w:val="18"/>
                <w:szCs w:val="18"/>
                <w:lang w:val="en-US" w:eastAsia="zh-CN"/>
              </w:rPr>
              <w:t>1</w:t>
            </w:r>
            <w:r>
              <w:rPr>
                <w:rFonts w:hint="eastAsia" w:ascii="宋体" w:hAnsi="宋体"/>
                <w:bCs/>
                <w:color w:val="000000"/>
                <w:sz w:val="18"/>
                <w:szCs w:val="18"/>
                <w:lang w:eastAsia="zh-CN"/>
              </w:rPr>
              <w:t>、免费质保期以</w:t>
            </w:r>
            <w:r>
              <w:rPr>
                <w:rFonts w:hint="eastAsia" w:ascii="宋体" w:hAnsi="宋体"/>
                <w:bCs/>
                <w:color w:val="000000"/>
                <w:sz w:val="18"/>
                <w:szCs w:val="18"/>
                <w:lang w:val="en-US" w:eastAsia="zh-CN"/>
              </w:rPr>
              <w:t>3</w:t>
            </w:r>
            <w:r>
              <w:rPr>
                <w:rFonts w:hint="eastAsia" w:ascii="宋体" w:hAnsi="宋体"/>
                <w:bCs/>
                <w:color w:val="000000"/>
                <w:sz w:val="18"/>
                <w:szCs w:val="18"/>
                <w:lang w:eastAsia="zh-CN"/>
              </w:rPr>
              <w:t>年为基准，</w:t>
            </w:r>
            <w:r>
              <w:rPr>
                <w:rFonts w:hint="eastAsia" w:ascii="宋体" w:hAnsi="宋体"/>
                <w:bCs/>
                <w:color w:val="000000"/>
                <w:sz w:val="18"/>
                <w:szCs w:val="18"/>
                <w:lang w:val="en-US" w:eastAsia="zh-CN"/>
              </w:rPr>
              <w:t>3</w:t>
            </w:r>
            <w:r>
              <w:rPr>
                <w:rFonts w:hint="eastAsia" w:ascii="宋体" w:hAnsi="宋体"/>
                <w:bCs/>
                <w:color w:val="000000"/>
                <w:sz w:val="18"/>
                <w:szCs w:val="18"/>
                <w:lang w:eastAsia="zh-CN"/>
              </w:rPr>
              <w:t>年质保期得</w:t>
            </w:r>
            <w:r>
              <w:rPr>
                <w:rFonts w:hint="eastAsia" w:ascii="宋体" w:hAnsi="宋体"/>
                <w:bCs/>
                <w:color w:val="000000"/>
                <w:sz w:val="18"/>
                <w:szCs w:val="18"/>
                <w:lang w:val="en-US" w:eastAsia="zh-CN"/>
              </w:rPr>
              <w:t>4</w:t>
            </w:r>
            <w:r>
              <w:rPr>
                <w:rFonts w:hint="eastAsia" w:ascii="宋体" w:hAnsi="宋体"/>
                <w:bCs/>
                <w:color w:val="000000"/>
                <w:sz w:val="18"/>
                <w:szCs w:val="18"/>
                <w:lang w:eastAsia="zh-CN"/>
              </w:rPr>
              <w:t>分，在此基础上每增加一年得</w:t>
            </w:r>
            <w:r>
              <w:rPr>
                <w:rFonts w:hint="eastAsia" w:ascii="宋体" w:hAnsi="宋体"/>
                <w:bCs/>
                <w:color w:val="000000"/>
                <w:sz w:val="18"/>
                <w:szCs w:val="18"/>
                <w:lang w:val="en-US" w:eastAsia="zh-CN"/>
              </w:rPr>
              <w:t>2</w:t>
            </w:r>
            <w:r>
              <w:rPr>
                <w:rFonts w:hint="eastAsia" w:ascii="宋体" w:hAnsi="宋体"/>
                <w:bCs/>
                <w:color w:val="000000"/>
                <w:sz w:val="18"/>
                <w:szCs w:val="18"/>
                <w:lang w:eastAsia="zh-CN"/>
              </w:rPr>
              <w:t>分，满分</w:t>
            </w:r>
            <w:r>
              <w:rPr>
                <w:rFonts w:hint="eastAsia" w:ascii="宋体" w:hAnsi="宋体"/>
                <w:bCs/>
                <w:color w:val="000000"/>
                <w:sz w:val="18"/>
                <w:szCs w:val="18"/>
                <w:lang w:val="en-US" w:eastAsia="zh-CN"/>
              </w:rPr>
              <w:t>8</w:t>
            </w:r>
            <w:r>
              <w:rPr>
                <w:rFonts w:hint="eastAsia" w:ascii="宋体" w:hAnsi="宋体"/>
                <w:bCs/>
                <w:color w:val="000000"/>
                <w:sz w:val="18"/>
                <w:szCs w:val="18"/>
                <w:lang w:eastAsia="zh-CN"/>
              </w:rPr>
              <w:t>分，免费质保期少于</w:t>
            </w:r>
            <w:r>
              <w:rPr>
                <w:rFonts w:hint="eastAsia" w:ascii="宋体" w:hAnsi="宋体"/>
                <w:bCs/>
                <w:color w:val="000000"/>
                <w:sz w:val="18"/>
                <w:szCs w:val="18"/>
                <w:lang w:val="en-US" w:eastAsia="zh-CN"/>
              </w:rPr>
              <w:t>3</w:t>
            </w:r>
            <w:r>
              <w:rPr>
                <w:rFonts w:hint="eastAsia" w:ascii="宋体" w:hAnsi="宋体"/>
                <w:bCs/>
                <w:color w:val="000000"/>
                <w:sz w:val="18"/>
                <w:szCs w:val="18"/>
                <w:lang w:eastAsia="zh-CN"/>
              </w:rPr>
              <w:t>年视为无效标。</w:t>
            </w:r>
          </w:p>
          <w:p>
            <w:pPr>
              <w:spacing w:line="360" w:lineRule="exact"/>
              <w:rPr>
                <w:rFonts w:hint="eastAsia" w:ascii="宋体" w:hAnsi="宋体"/>
                <w:bCs/>
                <w:color w:val="000000"/>
                <w:sz w:val="18"/>
                <w:szCs w:val="18"/>
                <w:lang w:eastAsia="zh-CN"/>
              </w:rPr>
            </w:pPr>
            <w:r>
              <w:rPr>
                <w:rFonts w:hint="eastAsia" w:ascii="宋体" w:hAnsi="宋体"/>
                <w:bCs/>
                <w:color w:val="000000"/>
                <w:sz w:val="18"/>
                <w:szCs w:val="18"/>
                <w:lang w:eastAsia="zh-CN"/>
              </w:rPr>
              <w:t>售后服务理念和体系、售后服务措施和方案由评委综合评定：</w:t>
            </w:r>
          </w:p>
          <w:p>
            <w:pPr>
              <w:spacing w:line="360" w:lineRule="exact"/>
              <w:rPr>
                <w:rFonts w:hint="eastAsia" w:ascii="宋体" w:hAnsi="宋体"/>
                <w:bCs/>
                <w:color w:val="000000"/>
                <w:sz w:val="18"/>
                <w:szCs w:val="18"/>
                <w:lang w:eastAsia="zh-CN"/>
              </w:rPr>
            </w:pPr>
            <w:r>
              <w:rPr>
                <w:rFonts w:hint="eastAsia" w:ascii="宋体" w:hAnsi="宋体"/>
                <w:bCs/>
                <w:color w:val="000000"/>
                <w:sz w:val="18"/>
                <w:szCs w:val="18"/>
                <w:lang w:eastAsia="zh-CN"/>
              </w:rPr>
              <w:t>1、满足招标文件要求，提供详细完整的售后服务理念和售后服务体系及售后服务措施和维修应急方案，由评委综合评定，1-</w:t>
            </w:r>
            <w:r>
              <w:rPr>
                <w:rFonts w:hint="eastAsia" w:ascii="宋体" w:hAnsi="宋体"/>
                <w:bCs/>
                <w:color w:val="000000"/>
                <w:sz w:val="18"/>
                <w:szCs w:val="18"/>
                <w:lang w:val="en-US" w:eastAsia="zh-CN"/>
              </w:rPr>
              <w:t>4</w:t>
            </w:r>
            <w:r>
              <w:rPr>
                <w:rFonts w:hint="eastAsia" w:ascii="宋体" w:hAnsi="宋体"/>
                <w:bCs/>
                <w:color w:val="000000"/>
                <w:sz w:val="18"/>
                <w:szCs w:val="18"/>
                <w:lang w:eastAsia="zh-CN"/>
              </w:rPr>
              <w:t xml:space="preserve"> 分。未提供方案的不得分。</w:t>
            </w:r>
          </w:p>
          <w:p>
            <w:pPr>
              <w:spacing w:line="360" w:lineRule="exact"/>
              <w:rPr>
                <w:rFonts w:ascii="宋体" w:hAnsi="宋体"/>
                <w:bCs/>
                <w:color w:val="000000"/>
                <w:sz w:val="18"/>
                <w:szCs w:val="18"/>
                <w:lang w:eastAsia="zh-CN"/>
              </w:rPr>
            </w:pPr>
            <w:r>
              <w:rPr>
                <w:rFonts w:hint="eastAsia" w:ascii="宋体" w:hAnsi="宋体"/>
                <w:bCs/>
                <w:color w:val="000000"/>
                <w:sz w:val="18"/>
                <w:szCs w:val="18"/>
                <w:lang w:eastAsia="zh-CN"/>
              </w:rPr>
              <w:t>2、所</w:t>
            </w:r>
            <w:bookmarkStart w:id="0" w:name="_GoBack"/>
            <w:r>
              <w:rPr>
                <w:rFonts w:hint="eastAsia" w:ascii="宋体" w:hAnsi="宋体"/>
                <w:bCs/>
                <w:color w:val="000000"/>
                <w:sz w:val="18"/>
                <w:szCs w:val="18"/>
                <w:lang w:eastAsia="zh-CN"/>
              </w:rPr>
              <w:t>投产品提供黄山市本地化服务，具有黄山市本地售后服务机构，或承诺中标后与本地具有本项目服务能力的机构</w:t>
            </w:r>
            <w:bookmarkEnd w:id="0"/>
            <w:r>
              <w:rPr>
                <w:rFonts w:hint="eastAsia" w:ascii="宋体" w:hAnsi="宋体"/>
                <w:bCs/>
                <w:color w:val="000000"/>
                <w:sz w:val="18"/>
                <w:szCs w:val="18"/>
                <w:lang w:eastAsia="zh-CN"/>
              </w:rPr>
              <w:t xml:space="preserve">签订委托服务协议的有得 </w:t>
            </w:r>
            <w:r>
              <w:rPr>
                <w:rFonts w:hint="eastAsia" w:ascii="宋体" w:hAnsi="宋体"/>
                <w:bCs/>
                <w:color w:val="000000"/>
                <w:sz w:val="18"/>
                <w:szCs w:val="18"/>
                <w:lang w:val="en-US" w:eastAsia="zh-CN"/>
              </w:rPr>
              <w:t>3</w:t>
            </w:r>
            <w:r>
              <w:rPr>
                <w:rFonts w:hint="eastAsia" w:ascii="宋体" w:hAnsi="宋体"/>
                <w:bCs/>
                <w:color w:val="000000"/>
                <w:sz w:val="18"/>
                <w:szCs w:val="18"/>
                <w:lang w:eastAsia="zh-CN"/>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2" w:hRule="atLeast"/>
        </w:trPr>
        <w:tc>
          <w:tcPr>
            <w:tcW w:w="1202" w:type="dxa"/>
            <w:vAlign w:val="center"/>
          </w:tcPr>
          <w:p>
            <w:pPr>
              <w:spacing w:line="360" w:lineRule="exact"/>
              <w:jc w:val="center"/>
              <w:rPr>
                <w:rFonts w:ascii="宋体" w:hAnsi="宋体"/>
                <w:b/>
                <w:bCs/>
                <w:color w:val="000000"/>
                <w:sz w:val="18"/>
                <w:szCs w:val="18"/>
              </w:rPr>
            </w:pPr>
            <w:r>
              <w:rPr>
                <w:rFonts w:hint="eastAsia" w:ascii="宋体" w:hAnsi="宋体"/>
                <w:b/>
                <w:bCs/>
                <w:color w:val="000000"/>
                <w:sz w:val="18"/>
                <w:szCs w:val="18"/>
              </w:rPr>
              <w:t>价</w:t>
            </w:r>
          </w:p>
          <w:p>
            <w:pPr>
              <w:spacing w:line="360" w:lineRule="exact"/>
              <w:jc w:val="center"/>
              <w:rPr>
                <w:rFonts w:ascii="宋体" w:hAnsi="宋体"/>
                <w:b/>
                <w:bCs/>
                <w:color w:val="000000"/>
                <w:sz w:val="18"/>
                <w:szCs w:val="18"/>
              </w:rPr>
            </w:pPr>
            <w:r>
              <w:rPr>
                <w:rFonts w:hint="eastAsia" w:ascii="宋体" w:hAnsi="宋体"/>
                <w:b/>
                <w:bCs/>
                <w:color w:val="000000"/>
                <w:sz w:val="18"/>
                <w:szCs w:val="18"/>
              </w:rPr>
              <w:t>格</w:t>
            </w:r>
          </w:p>
          <w:p>
            <w:pPr>
              <w:spacing w:line="360" w:lineRule="exact"/>
              <w:jc w:val="center"/>
              <w:rPr>
                <w:rFonts w:ascii="宋体" w:hAnsi="宋体"/>
                <w:b/>
                <w:bCs/>
                <w:color w:val="000000"/>
                <w:sz w:val="18"/>
                <w:szCs w:val="18"/>
              </w:rPr>
            </w:pPr>
            <w:r>
              <w:rPr>
                <w:rFonts w:hint="eastAsia" w:ascii="宋体" w:hAnsi="宋体"/>
                <w:b/>
                <w:bCs/>
                <w:color w:val="000000"/>
                <w:sz w:val="18"/>
                <w:szCs w:val="18"/>
              </w:rPr>
              <w:t>分</w:t>
            </w:r>
          </w:p>
          <w:p>
            <w:pPr>
              <w:spacing w:line="360" w:lineRule="exact"/>
              <w:jc w:val="center"/>
              <w:rPr>
                <w:rFonts w:ascii="宋体" w:hAnsi="宋体"/>
                <w:b/>
                <w:bCs/>
                <w:color w:val="000000"/>
                <w:sz w:val="18"/>
                <w:szCs w:val="18"/>
              </w:rPr>
            </w:pPr>
            <w:r>
              <w:rPr>
                <w:rFonts w:hint="eastAsia" w:ascii="宋体" w:hAnsi="宋体"/>
                <w:b/>
                <w:bCs/>
                <w:color w:val="000000"/>
                <w:sz w:val="18"/>
                <w:szCs w:val="18"/>
              </w:rPr>
              <w:t>(</w:t>
            </w:r>
            <w:r>
              <w:rPr>
                <w:rFonts w:hint="eastAsia" w:ascii="宋体" w:hAnsi="宋体"/>
                <w:b/>
                <w:bCs/>
                <w:color w:val="000000"/>
                <w:sz w:val="18"/>
                <w:szCs w:val="18"/>
                <w:lang w:val="en-US" w:eastAsia="zh-CN"/>
              </w:rPr>
              <w:t>30</w:t>
            </w:r>
            <w:r>
              <w:rPr>
                <w:rFonts w:hint="eastAsia" w:ascii="宋体" w:hAnsi="宋体"/>
                <w:b/>
                <w:bCs/>
                <w:color w:val="000000"/>
                <w:sz w:val="18"/>
                <w:szCs w:val="18"/>
              </w:rPr>
              <w:t>分)</w:t>
            </w:r>
          </w:p>
        </w:tc>
        <w:tc>
          <w:tcPr>
            <w:tcW w:w="1420" w:type="dxa"/>
            <w:vAlign w:val="center"/>
          </w:tcPr>
          <w:p>
            <w:pPr>
              <w:spacing w:line="360" w:lineRule="exact"/>
              <w:jc w:val="center"/>
              <w:rPr>
                <w:rFonts w:ascii="宋体" w:hAnsi="宋体"/>
                <w:b/>
                <w:bCs/>
                <w:color w:val="000000"/>
                <w:sz w:val="18"/>
                <w:szCs w:val="18"/>
              </w:rPr>
            </w:pPr>
            <w:r>
              <w:rPr>
                <w:rFonts w:hint="eastAsia" w:ascii="宋体" w:hAnsi="宋体"/>
                <w:b/>
                <w:bCs/>
                <w:color w:val="000000"/>
                <w:sz w:val="18"/>
                <w:szCs w:val="18"/>
              </w:rPr>
              <w:t>投标价格</w:t>
            </w:r>
          </w:p>
        </w:tc>
        <w:tc>
          <w:tcPr>
            <w:tcW w:w="747" w:type="dxa"/>
            <w:vAlign w:val="center"/>
          </w:tcPr>
          <w:p>
            <w:pPr>
              <w:spacing w:line="360" w:lineRule="exact"/>
              <w:jc w:val="center"/>
              <w:rPr>
                <w:rFonts w:ascii="宋体" w:hAnsi="宋体"/>
                <w:b/>
                <w:bCs/>
                <w:color w:val="000000"/>
                <w:sz w:val="18"/>
                <w:szCs w:val="18"/>
              </w:rPr>
            </w:pPr>
            <w:r>
              <w:rPr>
                <w:rFonts w:hint="eastAsia" w:ascii="宋体" w:hAnsi="宋体"/>
                <w:b/>
                <w:bCs/>
                <w:color w:val="000000"/>
                <w:sz w:val="18"/>
                <w:szCs w:val="18"/>
                <w:lang w:val="en-US" w:eastAsia="zh-CN"/>
              </w:rPr>
              <w:t>30</w:t>
            </w:r>
            <w:r>
              <w:rPr>
                <w:rFonts w:hint="eastAsia" w:ascii="宋体" w:hAnsi="宋体"/>
                <w:b/>
                <w:bCs/>
                <w:color w:val="000000"/>
                <w:sz w:val="18"/>
                <w:szCs w:val="18"/>
              </w:rPr>
              <w:t>分</w:t>
            </w:r>
          </w:p>
        </w:tc>
        <w:tc>
          <w:tcPr>
            <w:tcW w:w="6385" w:type="dxa"/>
            <w:vAlign w:val="center"/>
          </w:tcPr>
          <w:p>
            <w:pPr>
              <w:spacing w:line="360" w:lineRule="exact"/>
              <w:rPr>
                <w:rFonts w:ascii="宋体" w:hAnsi="宋体"/>
                <w:bCs/>
                <w:color w:val="000000"/>
                <w:sz w:val="18"/>
                <w:szCs w:val="18"/>
                <w:lang w:eastAsia="zh-CN"/>
              </w:rPr>
            </w:pPr>
            <w:r>
              <w:rPr>
                <w:rFonts w:hint="eastAsia" w:ascii="宋体" w:hAnsi="宋体"/>
                <w:bCs/>
                <w:color w:val="000000"/>
                <w:sz w:val="18"/>
                <w:szCs w:val="18"/>
                <w:lang w:eastAsia="zh-CN"/>
              </w:rPr>
              <w:t>价格分采用低价优先法计算，即满足招标文件要求且投标价格最低的投标报价为评标基准价，其价格分为满分。其他投标人的价格分统一按照下列公式计算：投标报价得分=</w:t>
            </w:r>
            <w:r>
              <w:rPr>
                <w:rFonts w:hint="eastAsia" w:ascii="宋体" w:hAnsi="宋体"/>
                <w:b/>
                <w:bCs/>
                <w:color w:val="000000"/>
                <w:sz w:val="18"/>
                <w:szCs w:val="18"/>
                <w:lang w:eastAsia="zh-CN"/>
              </w:rPr>
              <w:t>（评标基准价／投标报价）×价格权值×100</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B370E"/>
    <w:rsid w:val="11DE7341"/>
    <w:rsid w:val="13462DB3"/>
    <w:rsid w:val="164074C1"/>
    <w:rsid w:val="1CCF0C13"/>
    <w:rsid w:val="20442DFF"/>
    <w:rsid w:val="310E0A7D"/>
    <w:rsid w:val="3DA32137"/>
    <w:rsid w:val="3FB34533"/>
    <w:rsid w:val="493B75D7"/>
    <w:rsid w:val="61FA7606"/>
    <w:rsid w:val="660D7515"/>
    <w:rsid w:val="676B370E"/>
    <w:rsid w:val="6B180092"/>
    <w:rsid w:val="7B3D7AF1"/>
    <w:rsid w:val="7DE77189"/>
    <w:rsid w:val="7E5D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2021-07-28T08:29:00Z</dcterms:created>
  <dc:creator>A蓝莲花-小朱</dc:creator>
  <cp:lastModifiedBy>Administrator</cp:lastModifiedBy>
  <dcterms:modified xsi:type="dcterms:W3CDTF">2021-09-10T09:30:30Z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2FF4F9FCEB734282A5A040EE88C6D61E</vt:lpwstr>
  </property>
</Properties>
</file>